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1CFB" w:rsidRDefault="00200B45" w:rsidP="00C253A3">
      <w:pPr>
        <w:pStyle w:val="Header"/>
        <w:tabs>
          <w:tab w:val="left" w:pos="8040"/>
        </w:tabs>
        <w:spacing w:line="280" w:lineRule="exact"/>
        <w:jc w:val="both"/>
        <w:rPr>
          <w:sz w:val="24"/>
          <w:lang w:eastAsia="zh-CN"/>
        </w:rPr>
      </w:pPr>
      <w:bookmarkStart w:id="0" w:name="OLE_LINK64"/>
      <w:bookmarkStart w:id="1" w:name="_Ref399006623"/>
      <w:bookmarkStart w:id="2" w:name="_Toc92513360"/>
      <w:r>
        <w:rPr>
          <w:sz w:val="24"/>
          <w:lang w:eastAsia="zh-CN"/>
        </w:rPr>
        <w:t>3GPP TSG-RAN WG4 Meeting #</w:t>
      </w:r>
      <w:r w:rsidR="001E1CFB">
        <w:rPr>
          <w:sz w:val="24"/>
          <w:lang w:eastAsia="zh-CN"/>
        </w:rPr>
        <w:t>10</w:t>
      </w:r>
      <w:r>
        <w:rPr>
          <w:sz w:val="24"/>
          <w:lang w:eastAsia="zh-CN"/>
        </w:rPr>
        <w:t>6</w:t>
      </w:r>
      <w:r w:rsidR="001E1CFB">
        <w:rPr>
          <w:sz w:val="24"/>
          <w:lang w:eastAsia="zh-CN"/>
        </w:rPr>
        <w:t xml:space="preserve">                              </w:t>
      </w:r>
      <w:r w:rsidR="00C253A3" w:rsidRPr="00C253A3">
        <w:rPr>
          <w:sz w:val="24"/>
          <w:lang w:eastAsia="zh-CN"/>
        </w:rPr>
        <w:t>R4-2302514</w:t>
      </w:r>
    </w:p>
    <w:p w:rsidR="00BB1FFE" w:rsidRPr="002B55F8" w:rsidRDefault="00C253A3" w:rsidP="005948B1">
      <w:pPr>
        <w:pStyle w:val="Header"/>
        <w:tabs>
          <w:tab w:val="left" w:pos="8040"/>
        </w:tabs>
        <w:spacing w:line="280" w:lineRule="exact"/>
        <w:jc w:val="both"/>
        <w:rPr>
          <w:rFonts w:cs="Arial"/>
          <w:sz w:val="24"/>
          <w:szCs w:val="24"/>
        </w:rPr>
      </w:pPr>
      <w:bookmarkStart w:id="3" w:name="_GoBack"/>
      <w:r>
        <w:rPr>
          <w:sz w:val="24"/>
          <w:lang w:eastAsia="zh-CN"/>
        </w:rPr>
        <w:t>Athens, Greece</w:t>
      </w:r>
      <w:bookmarkEnd w:id="3"/>
      <w:r w:rsidR="001E1CFB">
        <w:rPr>
          <w:sz w:val="24"/>
          <w:lang w:eastAsia="zh-CN"/>
        </w:rPr>
        <w:t xml:space="preserve">, </w:t>
      </w:r>
      <w:r w:rsidR="00200B45">
        <w:rPr>
          <w:sz w:val="24"/>
          <w:lang w:eastAsia="zh-CN"/>
        </w:rPr>
        <w:t>27 February</w:t>
      </w:r>
      <w:r w:rsidR="001E1CFB">
        <w:rPr>
          <w:sz w:val="24"/>
          <w:lang w:eastAsia="zh-CN"/>
        </w:rPr>
        <w:t xml:space="preserve">– </w:t>
      </w:r>
      <w:r w:rsidR="00200B45">
        <w:rPr>
          <w:sz w:val="24"/>
          <w:lang w:eastAsia="zh-CN"/>
        </w:rPr>
        <w:t>3</w:t>
      </w:r>
      <w:r w:rsidR="001E1CFB">
        <w:rPr>
          <w:sz w:val="24"/>
          <w:lang w:eastAsia="zh-CN"/>
        </w:rPr>
        <w:t xml:space="preserve"> </w:t>
      </w:r>
      <w:r w:rsidR="00200B45">
        <w:rPr>
          <w:sz w:val="24"/>
          <w:lang w:eastAsia="zh-CN"/>
        </w:rPr>
        <w:t>March</w:t>
      </w:r>
      <w:r w:rsidR="001E1CFB">
        <w:rPr>
          <w:sz w:val="24"/>
          <w:lang w:eastAsia="zh-CN"/>
        </w:rPr>
        <w:t>, 202</w:t>
      </w:r>
      <w:r w:rsidR="00200B45">
        <w:rPr>
          <w:sz w:val="24"/>
          <w:lang w:eastAsia="zh-CN"/>
        </w:rPr>
        <w:t>3</w:t>
      </w:r>
    </w:p>
    <w:bookmarkEnd w:id="0"/>
    <w:p w:rsidR="005929A6" w:rsidRPr="00BB1FFE" w:rsidRDefault="005929A6" w:rsidP="005948B1">
      <w:pPr>
        <w:tabs>
          <w:tab w:val="left" w:pos="1985"/>
        </w:tabs>
        <w:spacing w:after="100" w:afterAutospacing="1"/>
        <w:jc w:val="both"/>
        <w:rPr>
          <w:b/>
          <w:noProof/>
          <w:sz w:val="24"/>
        </w:rPr>
      </w:pPr>
    </w:p>
    <w:p w:rsidR="005929A6" w:rsidRPr="005B4D3C" w:rsidRDefault="005929A6" w:rsidP="005948B1">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SimSun" w:hAnsi="Arial" w:cs="Arial" w:hint="eastAsia"/>
          <w:sz w:val="22"/>
          <w:lang w:eastAsia="zh-CN"/>
        </w:rPr>
        <w:t xml:space="preserve">, </w:t>
      </w:r>
      <w:proofErr w:type="spellStart"/>
      <w:r w:rsidR="005B4D3C">
        <w:rPr>
          <w:rFonts w:ascii="Arial" w:eastAsia="SimSun" w:hAnsi="Arial" w:cs="Arial" w:hint="eastAsia"/>
          <w:sz w:val="22"/>
          <w:lang w:eastAsia="zh-CN"/>
        </w:rPr>
        <w:t>Hi</w:t>
      </w:r>
      <w:r w:rsidR="00D161E1">
        <w:rPr>
          <w:rFonts w:ascii="Arial" w:eastAsia="SimSun" w:hAnsi="Arial" w:cs="Arial"/>
          <w:sz w:val="22"/>
          <w:lang w:eastAsia="zh-CN"/>
        </w:rPr>
        <w:t>S</w:t>
      </w:r>
      <w:r w:rsidR="005B4D3C">
        <w:rPr>
          <w:rFonts w:ascii="Arial" w:eastAsia="SimSun" w:hAnsi="Arial" w:cs="Arial" w:hint="eastAsia"/>
          <w:sz w:val="22"/>
          <w:lang w:eastAsia="zh-CN"/>
        </w:rPr>
        <w:t>ilicon</w:t>
      </w:r>
      <w:proofErr w:type="spellEnd"/>
    </w:p>
    <w:p w:rsidR="005929A6" w:rsidRPr="006C181B" w:rsidRDefault="005929A6" w:rsidP="00052479">
      <w:pPr>
        <w:ind w:left="1985" w:hanging="1985"/>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E43FA" w:rsidRPr="009E43FA">
        <w:rPr>
          <w:rFonts w:ascii="Arial" w:hAnsi="Arial" w:cs="Arial"/>
          <w:sz w:val="22"/>
        </w:rPr>
        <w:t xml:space="preserve">Introduction of Channel BW </w:t>
      </w:r>
      <w:r w:rsidR="00052479">
        <w:rPr>
          <w:rFonts w:ascii="Arial" w:hAnsi="Arial" w:cs="Arial"/>
          <w:sz w:val="22"/>
        </w:rPr>
        <w:t>Smaller</w:t>
      </w:r>
      <w:r w:rsidR="009E43FA" w:rsidRPr="009E43FA">
        <w:rPr>
          <w:rFonts w:ascii="Arial" w:hAnsi="Arial" w:cs="Arial"/>
          <w:sz w:val="22"/>
        </w:rPr>
        <w:t xml:space="preserve"> </w:t>
      </w:r>
      <w:r w:rsidR="00052479">
        <w:rPr>
          <w:rFonts w:ascii="Arial" w:hAnsi="Arial" w:cs="Arial"/>
          <w:sz w:val="22"/>
        </w:rPr>
        <w:t>T</w:t>
      </w:r>
      <w:r w:rsidR="009E43FA" w:rsidRPr="009E43FA">
        <w:rPr>
          <w:rFonts w:ascii="Arial" w:hAnsi="Arial" w:cs="Arial"/>
          <w:sz w:val="22"/>
        </w:rPr>
        <w:t>han 5 MHz in NR</w:t>
      </w:r>
    </w:p>
    <w:p w:rsidR="005929A6" w:rsidRPr="001E4ACC" w:rsidRDefault="005929A6" w:rsidP="003F143A">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052479">
        <w:rPr>
          <w:rFonts w:ascii="Arial" w:hAnsi="Arial" w:cs="Arial"/>
          <w:sz w:val="22"/>
        </w:rPr>
        <w:t>9.14.</w:t>
      </w:r>
      <w:r w:rsidR="003F143A">
        <w:rPr>
          <w:rFonts w:ascii="Arial" w:hAnsi="Arial" w:cs="Arial"/>
          <w:sz w:val="22"/>
        </w:rPr>
        <w:t>2</w:t>
      </w:r>
    </w:p>
    <w:p w:rsidR="005929A6" w:rsidRPr="007E72E2" w:rsidRDefault="005929A6" w:rsidP="00C253A3">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C253A3">
        <w:rPr>
          <w:rFonts w:ascii="Arial" w:eastAsia="SimSun" w:hAnsi="Arial" w:cs="Arial"/>
          <w:sz w:val="22"/>
          <w:lang w:eastAsia="zh-CN"/>
        </w:rPr>
        <w:t>Discussion</w:t>
      </w:r>
    </w:p>
    <w:bookmarkEnd w:id="1"/>
    <w:bookmarkEnd w:id="2"/>
    <w:p w:rsidR="00FC0076" w:rsidRPr="00B16EEF" w:rsidRDefault="007726F1" w:rsidP="005948B1">
      <w:pPr>
        <w:pStyle w:val="Heading1"/>
        <w:numPr>
          <w:ilvl w:val="0"/>
          <w:numId w:val="0"/>
        </w:numPr>
        <w:jc w:val="both"/>
      </w:pPr>
      <w:r w:rsidRPr="00B16EEF">
        <w:t>Introduction</w:t>
      </w:r>
    </w:p>
    <w:p w:rsidR="00624545" w:rsidRDefault="00A30F19" w:rsidP="00624545">
      <w:pPr>
        <w:jc w:val="both"/>
      </w:pPr>
      <w:r>
        <w:rPr>
          <w:lang w:val="en-CA"/>
        </w:rPr>
        <w:t>In RAN95 m</w:t>
      </w:r>
      <w:r w:rsidR="002A1807">
        <w:rPr>
          <w:lang w:val="en-CA"/>
        </w:rPr>
        <w:t>eeting a</w:t>
      </w:r>
      <w:r>
        <w:rPr>
          <w:lang w:val="en-CA"/>
        </w:rPr>
        <w:t xml:space="preserve"> WI about introducing channel bandwidth</w:t>
      </w:r>
      <w:r w:rsidR="0027379F">
        <w:rPr>
          <w:lang w:val="en-CA"/>
        </w:rPr>
        <w:t>s</w:t>
      </w:r>
      <w:r>
        <w:rPr>
          <w:lang w:val="en-CA"/>
        </w:rPr>
        <w:t xml:space="preserve"> smaller than 5MHz to 5G NR was agreed</w:t>
      </w:r>
      <w:r w:rsidR="002A1807">
        <w:rPr>
          <w:lang w:val="en-CA"/>
        </w:rPr>
        <w:t xml:space="preserve"> </w:t>
      </w:r>
      <w:r>
        <w:rPr>
          <w:lang w:val="en-CA"/>
        </w:rPr>
        <w:fldChar w:fldCharType="begin"/>
      </w:r>
      <w:r>
        <w:rPr>
          <w:lang w:val="en-CA"/>
        </w:rPr>
        <w:instrText xml:space="preserve"> ADDIN ZOTERO_ITEM CSL_CITATION {"citationID":"E9Q6x50y","properties":{"formattedCitation":"[1]","plainCitation":"[1]","noteIndex":0},"citationItems":[{"id":815,"uris":["http://zotero.org/users/1349634/items/TYKHRWDM"],"itemData":{"id":815,"type":"document","title":"RP-222645, NR support for dedicated spectrum less than 5MHz for FR1, Nokia"}}],"schema":"https://github.com/citation-style-language/schema/raw/master/csl-citation.json"} </w:instrText>
      </w:r>
      <w:r>
        <w:rPr>
          <w:lang w:val="en-CA"/>
        </w:rPr>
        <w:fldChar w:fldCharType="separate"/>
      </w:r>
      <w:r w:rsidRPr="00A30F19">
        <w:t>[1]</w:t>
      </w:r>
      <w:r>
        <w:rPr>
          <w:lang w:val="en-CA"/>
        </w:rPr>
        <w:fldChar w:fldCharType="end"/>
      </w:r>
      <w:r>
        <w:rPr>
          <w:lang w:val="en-CA"/>
        </w:rPr>
        <w:t>. The need was raised for application</w:t>
      </w:r>
      <w:r w:rsidR="006A5975">
        <w:rPr>
          <w:lang w:val="en-CA"/>
        </w:rPr>
        <w:t>s</w:t>
      </w:r>
      <w:r>
        <w:rPr>
          <w:lang w:val="en-CA"/>
        </w:rPr>
        <w:t xml:space="preserve"> that do not require high CBWs but they cannot be categorized as NB-</w:t>
      </w:r>
      <w:proofErr w:type="spellStart"/>
      <w:r>
        <w:rPr>
          <w:lang w:val="en-CA"/>
        </w:rPr>
        <w:t>IoT</w:t>
      </w:r>
      <w:proofErr w:type="spellEnd"/>
      <w:r>
        <w:rPr>
          <w:lang w:val="en-CA"/>
        </w:rPr>
        <w:t xml:space="preserve"> neither</w:t>
      </w:r>
      <w:r w:rsidR="00B34B5D">
        <w:rPr>
          <w:lang w:val="en-CA"/>
        </w:rPr>
        <w:t xml:space="preserve">. The bands of interest of this WI are </w:t>
      </w:r>
      <w:r w:rsidR="00B34B5D" w:rsidRPr="00B34B5D">
        <w:rPr>
          <w:lang w:val="en-CA"/>
        </w:rPr>
        <w:t>n100</w:t>
      </w:r>
      <w:r w:rsidR="00B34B5D">
        <w:rPr>
          <w:lang w:val="en-CA"/>
        </w:rPr>
        <w:t xml:space="preserve"> and n28, which cover railway communications and P</w:t>
      </w:r>
      <w:proofErr w:type="spellStart"/>
      <w:r w:rsidR="00A875E1">
        <w:rPr>
          <w:iCs/>
          <w:lang w:val="en-US"/>
        </w:rPr>
        <w:t>ublic</w:t>
      </w:r>
      <w:proofErr w:type="spellEnd"/>
      <w:r w:rsidR="00B34B5D">
        <w:rPr>
          <w:iCs/>
          <w:lang w:val="en-US"/>
        </w:rPr>
        <w:t xml:space="preserve"> Protection and Disaster Relief (PPDR), </w:t>
      </w:r>
      <w:r w:rsidR="00B34B5D">
        <w:rPr>
          <w:lang w:val="en-CA"/>
        </w:rPr>
        <w:t>in Europe. Bands n8 and n28 are also of our concern</w:t>
      </w:r>
      <w:r w:rsidR="00B10E13">
        <w:rPr>
          <w:lang w:val="en-CA"/>
        </w:rPr>
        <w:t xml:space="preserve">, which are important for </w:t>
      </w:r>
      <w:r w:rsidR="00A875E1">
        <w:t>C</w:t>
      </w:r>
      <w:r w:rsidR="00B10E13">
        <w:t>ritica</w:t>
      </w:r>
      <w:r w:rsidR="00A875E1">
        <w:t>l Infrastructure I</w:t>
      </w:r>
      <w:r w:rsidR="00B10E13">
        <w:t>ndustry (CII) and Smart Energy and Infrastructure (SEI) in US.</w:t>
      </w:r>
    </w:p>
    <w:p w:rsidR="00624545" w:rsidRDefault="00624545" w:rsidP="00624545">
      <w:pPr>
        <w:jc w:val="both"/>
      </w:pPr>
      <w:r>
        <w:t>Since the discussions on RAN1 and RAN4 are interconnected in this discussion, the both sets of objectives are given below, based on the WID:</w:t>
      </w:r>
    </w:p>
    <w:tbl>
      <w:tblPr>
        <w:tblStyle w:val="TableGrid"/>
        <w:tblW w:w="0" w:type="auto"/>
        <w:tblLook w:val="04A0" w:firstRow="1" w:lastRow="0" w:firstColumn="1" w:lastColumn="0" w:noHBand="0" w:noVBand="1"/>
      </w:tblPr>
      <w:tblGrid>
        <w:gridCol w:w="9631"/>
      </w:tblGrid>
      <w:tr w:rsidR="00624545" w:rsidTr="00624545">
        <w:tc>
          <w:tcPr>
            <w:tcW w:w="9631" w:type="dxa"/>
          </w:tcPr>
          <w:p w:rsidR="00624545" w:rsidRDefault="00624545" w:rsidP="00624545">
            <w:pPr>
              <w:numPr>
                <w:ilvl w:val="0"/>
                <w:numId w:val="23"/>
              </w:numPr>
              <w:textAlignment w:val="auto"/>
              <w:rPr>
                <w:iCs/>
                <w:lang w:val="en-US" w:eastAsia="zh-CN"/>
              </w:rPr>
            </w:pPr>
            <w:r>
              <w:rPr>
                <w:iCs/>
                <w:lang w:val="en-US" w:eastAsia="zh-CN"/>
              </w:rPr>
              <w:t>Identify and specify necessary changes to NR physical layer with minimum specification impact to operate in spectrum allocations from approximately 3 MHz up to below 5 MHz [</w:t>
            </w:r>
            <w:r w:rsidRPr="00624545">
              <w:rPr>
                <w:iCs/>
                <w:highlight w:val="yellow"/>
                <w:lang w:val="en-US" w:eastAsia="zh-CN"/>
              </w:rPr>
              <w:t>RAN1</w:t>
            </w:r>
            <w:r>
              <w:rPr>
                <w:iCs/>
                <w:lang w:val="en-US" w:eastAsia="zh-CN"/>
              </w:rPr>
              <w:t>]:</w:t>
            </w:r>
          </w:p>
          <w:p w:rsidR="00624545" w:rsidRDefault="00624545" w:rsidP="00624545">
            <w:pPr>
              <w:numPr>
                <w:ilvl w:val="1"/>
                <w:numId w:val="23"/>
              </w:numPr>
              <w:ind w:left="709" w:hanging="283"/>
              <w:textAlignment w:val="auto"/>
              <w:rPr>
                <w:lang w:eastAsia="zh-CN"/>
              </w:rPr>
            </w:pPr>
            <w:r>
              <w:rPr>
                <w:lang w:eastAsia="zh-CN"/>
              </w:rPr>
              <w:t>Restrict to subcarrier spacing of 15kHz and the use of normal cyclic prefix.</w:t>
            </w:r>
          </w:p>
          <w:p w:rsidR="00624545" w:rsidRDefault="00624545" w:rsidP="00624545">
            <w:pPr>
              <w:numPr>
                <w:ilvl w:val="1"/>
                <w:numId w:val="23"/>
              </w:numPr>
              <w:ind w:left="709" w:hanging="283"/>
              <w:textAlignment w:val="auto"/>
              <w:rPr>
                <w:iCs/>
                <w:lang w:val="en-US" w:eastAsia="zh-CN"/>
              </w:rPr>
            </w:pPr>
            <w:r>
              <w:rPr>
                <w:lang w:eastAsia="zh-CN"/>
              </w:rPr>
              <w:t>For SSB:</w:t>
            </w:r>
          </w:p>
          <w:p w:rsidR="00624545" w:rsidRDefault="00624545" w:rsidP="00624545">
            <w:pPr>
              <w:numPr>
                <w:ilvl w:val="2"/>
                <w:numId w:val="23"/>
              </w:numPr>
              <w:textAlignment w:val="auto"/>
              <w:rPr>
                <w:iCs/>
                <w:lang w:val="en-US" w:eastAsia="zh-CN"/>
              </w:rPr>
            </w:pPr>
            <w:r>
              <w:rPr>
                <w:lang w:eastAsia="zh-CN"/>
              </w:rPr>
              <w:t>Reuse PSS/SSS specification without puncturing.</w:t>
            </w:r>
          </w:p>
          <w:p w:rsidR="00624545" w:rsidRDefault="00624545" w:rsidP="00624545">
            <w:pPr>
              <w:numPr>
                <w:ilvl w:val="2"/>
                <w:numId w:val="23"/>
              </w:numPr>
              <w:textAlignment w:val="auto"/>
              <w:rPr>
                <w:lang w:eastAsia="zh-CN"/>
              </w:rPr>
            </w:pPr>
            <w:r>
              <w:rPr>
                <w:lang w:eastAsia="zh-CN"/>
              </w:rPr>
              <w:t xml:space="preserve">PBCH based on current design </w:t>
            </w:r>
          </w:p>
          <w:p w:rsidR="00624545" w:rsidRDefault="00624545" w:rsidP="00624545">
            <w:pPr>
              <w:numPr>
                <w:ilvl w:val="1"/>
                <w:numId w:val="23"/>
              </w:numPr>
              <w:ind w:left="709" w:hanging="283"/>
              <w:textAlignment w:val="auto"/>
              <w:rPr>
                <w:lang w:eastAsia="zh-CN"/>
              </w:rPr>
            </w:pPr>
            <w:r>
              <w:rPr>
                <w:lang w:eastAsia="zh-CN"/>
              </w:rPr>
              <w:t>Identify and specify necessary minimum changes to PDCCH, CSI-RS/TRS, PUCCH, and PRACH for functional support based on existing design, without optimization.</w:t>
            </w:r>
          </w:p>
          <w:p w:rsidR="00624545" w:rsidRPr="00624545" w:rsidRDefault="00624545" w:rsidP="00624545">
            <w:pPr>
              <w:ind w:left="420"/>
              <w:textAlignment w:val="auto"/>
              <w:rPr>
                <w:iCs/>
                <w:lang w:eastAsia="zh-CN"/>
              </w:rPr>
            </w:pPr>
          </w:p>
          <w:p w:rsidR="00624545" w:rsidRPr="00624545" w:rsidRDefault="00624545" w:rsidP="00624545">
            <w:pPr>
              <w:numPr>
                <w:ilvl w:val="0"/>
                <w:numId w:val="23"/>
              </w:numPr>
              <w:textAlignment w:val="auto"/>
              <w:rPr>
                <w:iCs/>
                <w:lang w:val="en-US" w:eastAsia="zh-CN"/>
              </w:rPr>
            </w:pPr>
            <w:r>
              <w:rPr>
                <w:iCs/>
                <w:lang w:val="en-US" w:eastAsia="zh-CN"/>
              </w:rPr>
              <w:t xml:space="preserve">Specify necessary RAN4 requirements to support deploying NR in spectrum allocations from approximately 3 </w:t>
            </w:r>
            <w:r w:rsidRPr="00624545">
              <w:rPr>
                <w:iCs/>
                <w:lang w:val="en-US" w:eastAsia="zh-CN"/>
              </w:rPr>
              <w:t>MHz up to below 5 MHz [</w:t>
            </w:r>
            <w:r w:rsidRPr="00624545">
              <w:rPr>
                <w:iCs/>
                <w:highlight w:val="yellow"/>
                <w:lang w:val="en-US" w:eastAsia="zh-CN"/>
              </w:rPr>
              <w:t>RAN4</w:t>
            </w:r>
            <w:r w:rsidRPr="00624545">
              <w:rPr>
                <w:iCs/>
                <w:lang w:val="en-US" w:eastAsia="zh-CN"/>
              </w:rPr>
              <w:t xml:space="preserve">], including in bands n100, </w:t>
            </w:r>
            <w:r w:rsidRPr="00624545">
              <w:rPr>
                <w:lang w:eastAsia="zh-CN"/>
              </w:rPr>
              <w:t>n8, n26 and n28</w:t>
            </w:r>
            <w:r w:rsidRPr="00624545">
              <w:rPr>
                <w:iCs/>
                <w:lang w:val="en-US" w:eastAsia="zh-CN"/>
              </w:rPr>
              <w:t>:</w:t>
            </w:r>
          </w:p>
          <w:p w:rsidR="00624545" w:rsidRPr="00624545" w:rsidRDefault="00624545" w:rsidP="00624545">
            <w:pPr>
              <w:numPr>
                <w:ilvl w:val="1"/>
                <w:numId w:val="23"/>
              </w:numPr>
              <w:ind w:left="709" w:hanging="283"/>
              <w:textAlignment w:val="auto"/>
              <w:rPr>
                <w:lang w:eastAsia="zh-CN"/>
              </w:rPr>
            </w:pPr>
            <w:r w:rsidRPr="00624545">
              <w:rPr>
                <w:lang w:eastAsia="zh-CN"/>
              </w:rPr>
              <w:t xml:space="preserve">Specify system parameters (including channel and sync </w:t>
            </w:r>
            <w:proofErr w:type="spellStart"/>
            <w:r w:rsidRPr="00624545">
              <w:rPr>
                <w:lang w:eastAsia="zh-CN"/>
              </w:rPr>
              <w:t>rasters</w:t>
            </w:r>
            <w:proofErr w:type="spellEnd"/>
            <w:r w:rsidRPr="00624545">
              <w:rPr>
                <w:lang w:eastAsia="zh-CN"/>
              </w:rPr>
              <w:t>) for the associated dedicated spectrum.</w:t>
            </w:r>
          </w:p>
          <w:p w:rsidR="00624545" w:rsidRPr="00624545" w:rsidRDefault="00624545" w:rsidP="00624545">
            <w:pPr>
              <w:numPr>
                <w:ilvl w:val="1"/>
                <w:numId w:val="23"/>
              </w:numPr>
              <w:ind w:left="709" w:hanging="283"/>
              <w:textAlignment w:val="auto"/>
              <w:rPr>
                <w:lang w:eastAsia="zh-CN"/>
              </w:rPr>
            </w:pPr>
            <w:r w:rsidRPr="00624545">
              <w:rPr>
                <w:lang w:eastAsia="zh-CN"/>
              </w:rPr>
              <w:t>Minimize impact on RF requirements:</w:t>
            </w:r>
          </w:p>
          <w:p w:rsidR="00624545" w:rsidRPr="00624545" w:rsidRDefault="00624545" w:rsidP="00624545">
            <w:pPr>
              <w:numPr>
                <w:ilvl w:val="2"/>
                <w:numId w:val="23"/>
              </w:numPr>
              <w:textAlignment w:val="auto"/>
              <w:rPr>
                <w:lang w:eastAsia="zh-CN"/>
              </w:rPr>
            </w:pPr>
            <w:r w:rsidRPr="00624545">
              <w:rPr>
                <w:lang w:eastAsia="zh-CN"/>
              </w:rPr>
              <w:t>Reuse 5 MHz channel bandwidth at least for FRMCS use case (assuming co-located NR and GSM-R with same operator).</w:t>
            </w:r>
          </w:p>
          <w:p w:rsidR="00624545" w:rsidRPr="00624545" w:rsidRDefault="00624545" w:rsidP="00624545">
            <w:pPr>
              <w:numPr>
                <w:ilvl w:val="2"/>
                <w:numId w:val="23"/>
              </w:numPr>
              <w:textAlignment w:val="auto"/>
              <w:rPr>
                <w:lang w:eastAsia="zh-CN"/>
              </w:rPr>
            </w:pPr>
            <w:r w:rsidRPr="00624545">
              <w:rPr>
                <w:lang w:eastAsia="zh-CN"/>
              </w:rPr>
              <w:t>Specify the required RF requirements for optional 3 MHz channel bandwidth in bands n100, n8, n26 and n28.</w:t>
            </w:r>
          </w:p>
          <w:p w:rsidR="00624545" w:rsidRDefault="00624545" w:rsidP="00624545">
            <w:pPr>
              <w:jc w:val="both"/>
            </w:pPr>
            <w:r>
              <w:rPr>
                <w:lang w:eastAsia="zh-CN"/>
              </w:rPr>
              <w:t xml:space="preserve">Specify RRM requirements while minimizing specification impact to support operation in dedicated spectrum allocations from approximately 3 MHz up to below 5 </w:t>
            </w:r>
            <w:proofErr w:type="spellStart"/>
            <w:r>
              <w:rPr>
                <w:lang w:eastAsia="zh-CN"/>
              </w:rPr>
              <w:t>MHz.</w:t>
            </w:r>
            <w:proofErr w:type="spellEnd"/>
          </w:p>
        </w:tc>
      </w:tr>
    </w:tbl>
    <w:p w:rsidR="00624545" w:rsidRDefault="00624545" w:rsidP="00624545">
      <w:pPr>
        <w:jc w:val="both"/>
      </w:pPr>
    </w:p>
    <w:p w:rsidR="00624545" w:rsidRDefault="00624545" w:rsidP="009455DC">
      <w:pPr>
        <w:jc w:val="both"/>
      </w:pPr>
      <w:r>
        <w:t>On the other hand,</w:t>
      </w:r>
      <w:r w:rsidR="005E26AF">
        <w:t xml:space="preserve"> an</w:t>
      </w:r>
      <w:r>
        <w:t xml:space="preserve"> LS was received from RAN1</w:t>
      </w:r>
      <w:r w:rsidR="00180CA1">
        <w:t xml:space="preserve"> </w:t>
      </w:r>
      <w:r w:rsidR="00180CA1">
        <w:fldChar w:fldCharType="begin"/>
      </w:r>
      <w:r w:rsidR="00180CA1">
        <w:instrText xml:space="preserve"> ADDIN ZOTERO_ITEM CSL_CITATION {"citationID":"lEcI6NzI","properties":{"formattedCitation":"[2, p. 2212919]","plainCitation":"[2, p. 2212919]","noteIndex":0},"citationItems":[{"id":816,"uris":["http://zotero.org/users/1349634/items/R8QUKERJ"],"itemData":{"id":816,"type":"document","title":"R1-2212919, LS on NR support for dedicated spectrum less than 5MHz for FR1, Nokia"},"locator":"2212919"}],"schema":"https://github.com/citation-style-language/schema/raw/master/csl-citation.json"} </w:instrText>
      </w:r>
      <w:r w:rsidR="00180CA1">
        <w:fldChar w:fldCharType="separate"/>
      </w:r>
      <w:r w:rsidR="006A5975">
        <w:t>[2</w:t>
      </w:r>
      <w:r w:rsidR="009455DC" w:rsidRPr="009455DC">
        <w:t>]</w:t>
      </w:r>
      <w:r w:rsidR="00180CA1">
        <w:fldChar w:fldCharType="end"/>
      </w:r>
      <w:r>
        <w:t xml:space="preserve"> with their questions about perspectives on different points.</w:t>
      </w:r>
      <w:r w:rsidR="005E26AF">
        <w:t xml:space="preserve"> In this contribution we are going to address some of these questions and present our perspective on the WI. In the next section, our perspective on a number of RBs for 3 MHz CBW will be given. Moreover, </w:t>
      </w:r>
      <w:r w:rsidR="001B4A47">
        <w:t xml:space="preserve">we will present our proposals about </w:t>
      </w:r>
      <w:r w:rsidR="005E26AF">
        <w:t xml:space="preserve">5G NR </w:t>
      </w:r>
      <w:r w:rsidR="001B4A47">
        <w:t xml:space="preserve">channel and </w:t>
      </w:r>
      <w:r w:rsidR="005E26AF">
        <w:t xml:space="preserve">synchronization </w:t>
      </w:r>
      <w:proofErr w:type="spellStart"/>
      <w:r w:rsidR="005E26AF">
        <w:t>raster</w:t>
      </w:r>
      <w:r w:rsidR="001B4A47">
        <w:t>s</w:t>
      </w:r>
      <w:proofErr w:type="spellEnd"/>
      <w:r w:rsidR="005E26AF">
        <w:t xml:space="preserve"> </w:t>
      </w:r>
      <w:r w:rsidR="001B4A47">
        <w:t xml:space="preserve">corresponding to </w:t>
      </w:r>
      <w:r w:rsidR="006A5975">
        <w:t xml:space="preserve">the UEs supporting </w:t>
      </w:r>
      <w:r w:rsidR="001B4A47">
        <w:t>this WI.</w:t>
      </w:r>
      <w:r w:rsidR="005E26AF">
        <w:t xml:space="preserve"> </w:t>
      </w:r>
    </w:p>
    <w:p w:rsidR="00D0454C" w:rsidRDefault="00D0454C" w:rsidP="001B4A47">
      <w:pPr>
        <w:jc w:val="both"/>
      </w:pPr>
    </w:p>
    <w:p w:rsidR="00A4528E" w:rsidRPr="00B16EEF" w:rsidRDefault="00A4528E" w:rsidP="00A4528E">
      <w:pPr>
        <w:pStyle w:val="Heading1"/>
        <w:numPr>
          <w:ilvl w:val="0"/>
          <w:numId w:val="0"/>
        </w:numPr>
        <w:jc w:val="both"/>
      </w:pPr>
      <w:r>
        <w:lastRenderedPageBreak/>
        <w:t>Discussion</w:t>
      </w:r>
    </w:p>
    <w:p w:rsidR="00BF29BE" w:rsidRDefault="00E56DA2" w:rsidP="00BF29BE">
      <w:pPr>
        <w:jc w:val="both"/>
        <w:rPr>
          <w:b/>
          <w:bCs/>
        </w:rPr>
      </w:pPr>
      <w:r w:rsidRPr="00E56DA2">
        <w:rPr>
          <w:b/>
          <w:bCs/>
        </w:rPr>
        <w:t>Maximum transmission bandwidth configuration</w:t>
      </w:r>
      <w:r w:rsidR="00471E90">
        <w:rPr>
          <w:b/>
          <w:bCs/>
        </w:rPr>
        <w:t xml:space="preserve"> </w:t>
      </w:r>
      <w:r w:rsidR="00BF29BE">
        <w:rPr>
          <w:b/>
          <w:bCs/>
        </w:rPr>
        <w:t>(</w:t>
      </w:r>
      <w:r w:rsidR="00BF29BE">
        <w:rPr>
          <w:rFonts w:cs="Arial"/>
          <w:szCs w:val="18"/>
        </w:rPr>
        <w:t>N</w:t>
      </w:r>
      <w:r w:rsidR="00BF29BE">
        <w:rPr>
          <w:rFonts w:cs="Arial"/>
          <w:szCs w:val="18"/>
          <w:vertAlign w:val="subscript"/>
        </w:rPr>
        <w:t>RB</w:t>
      </w:r>
      <w:r w:rsidR="00BF29BE">
        <w:rPr>
          <w:b/>
          <w:bCs/>
        </w:rPr>
        <w:t>):</w:t>
      </w:r>
    </w:p>
    <w:p w:rsidR="00BF29BE" w:rsidRPr="00BF29BE" w:rsidRDefault="00BF29BE" w:rsidP="006A5975">
      <w:pPr>
        <w:jc w:val="both"/>
      </w:pPr>
      <w:r w:rsidRPr="00BF29BE">
        <w:t>A CBW of 3MHz was adapted based on the</w:t>
      </w:r>
      <w:r>
        <w:t xml:space="preserve"> work it</w:t>
      </w:r>
      <w:r w:rsidR="00471E90">
        <w:t xml:space="preserve">em, however </w:t>
      </w:r>
      <w:r w:rsidR="006A5975">
        <w:t>for a</w:t>
      </w:r>
      <w:r w:rsidR="00471E90">
        <w:t xml:space="preserve"> SCS of 15 KHz </w:t>
      </w:r>
      <w:r w:rsidR="00311264">
        <w:t xml:space="preserve">two </w:t>
      </w:r>
      <w:r w:rsidR="00471E90">
        <w:rPr>
          <w:rFonts w:cs="Arial"/>
          <w:szCs w:val="18"/>
        </w:rPr>
        <w:t>N</w:t>
      </w:r>
      <w:r w:rsidR="00471E90">
        <w:rPr>
          <w:rFonts w:cs="Arial"/>
          <w:szCs w:val="18"/>
          <w:vertAlign w:val="subscript"/>
        </w:rPr>
        <w:t xml:space="preserve">RB </w:t>
      </w:r>
      <w:r w:rsidR="00311264">
        <w:rPr>
          <w:rFonts w:cs="Arial"/>
          <w:szCs w:val="18"/>
        </w:rPr>
        <w:t xml:space="preserve">values </w:t>
      </w:r>
      <w:r w:rsidR="00471E90">
        <w:t xml:space="preserve">can be considered </w:t>
      </w:r>
      <w:r w:rsidR="00471E90">
        <w:rPr>
          <w:rFonts w:cs="Arial"/>
          <w:szCs w:val="18"/>
        </w:rPr>
        <w:t>N</w:t>
      </w:r>
      <w:r w:rsidR="00471E90">
        <w:rPr>
          <w:rFonts w:cs="Arial"/>
          <w:szCs w:val="18"/>
          <w:vertAlign w:val="subscript"/>
        </w:rPr>
        <w:t>RB</w:t>
      </w:r>
      <w:r w:rsidR="00471E90">
        <w:t xml:space="preserve">=15 (guard band=142.5 KHz) and </w:t>
      </w:r>
      <w:r w:rsidR="00471E90">
        <w:rPr>
          <w:rFonts w:cs="Arial"/>
          <w:szCs w:val="18"/>
        </w:rPr>
        <w:t>N</w:t>
      </w:r>
      <w:r w:rsidR="00471E90">
        <w:rPr>
          <w:rFonts w:cs="Arial"/>
          <w:szCs w:val="18"/>
          <w:vertAlign w:val="subscript"/>
        </w:rPr>
        <w:t>RB</w:t>
      </w:r>
      <w:r w:rsidR="00471E90">
        <w:t>= 16 (guard band=52.5 KHz)</w:t>
      </w:r>
      <w:r w:rsidR="00BB51AA">
        <w:t xml:space="preserve">. An important factor for low CBW configurations is to be able to reduce their important out of band emissions. In Table 1, one can observe that </w:t>
      </w:r>
      <w:r w:rsidR="006A5975">
        <w:t xml:space="preserve">for </w:t>
      </w:r>
      <w:r w:rsidR="0027379F">
        <w:t>the</w:t>
      </w:r>
      <w:r w:rsidR="006A5975">
        <w:t xml:space="preserve"> </w:t>
      </w:r>
      <w:r w:rsidR="00BB51AA">
        <w:t>current specified CBWs (5 MHz to 50 MHz) the percentage of the guard band to the CBW becomes larger for smaller CBWs. Hence we propose to use N</w:t>
      </w:r>
      <w:r w:rsidR="00BB51AA" w:rsidRPr="00BB51AA">
        <w:rPr>
          <w:vertAlign w:val="subscript"/>
        </w:rPr>
        <w:t>RB</w:t>
      </w:r>
      <w:r w:rsidR="00BB51AA">
        <w:t>= 15</w:t>
      </w:r>
      <w:r w:rsidR="006A5975">
        <w:t>,</w:t>
      </w:r>
      <w:r w:rsidR="00C24058">
        <w:t xml:space="preserve"> which has a larger guard</w:t>
      </w:r>
      <w:r w:rsidR="006A5975">
        <w:t xml:space="preserve"> </w:t>
      </w:r>
      <w:r w:rsidR="00C24058">
        <w:t>band percentage than N</w:t>
      </w:r>
      <w:r w:rsidR="00C24058" w:rsidRPr="00BB51AA">
        <w:rPr>
          <w:vertAlign w:val="subscript"/>
        </w:rPr>
        <w:t>RB</w:t>
      </w:r>
      <w:r w:rsidR="00C24058">
        <w:t xml:space="preserve">= 16. On the other hand, it is the value that </w:t>
      </w:r>
      <w:r w:rsidR="006A5975">
        <w:t>was</w:t>
      </w:r>
      <w:r w:rsidR="00C24058">
        <w:t xml:space="preserve"> used in LTE technology. </w:t>
      </w:r>
      <w:r w:rsidR="00BB51AA">
        <w:t xml:space="preserve"> </w:t>
      </w:r>
    </w:p>
    <w:p w:rsidR="00311264" w:rsidRDefault="00311264" w:rsidP="00311264">
      <w:pPr>
        <w:pStyle w:val="Caption"/>
        <w:keepNext/>
        <w:jc w:val="center"/>
      </w:pPr>
      <w:r>
        <w:t xml:space="preserve">Table </w:t>
      </w:r>
      <w:r>
        <w:fldChar w:fldCharType="begin"/>
      </w:r>
      <w:r>
        <w:instrText xml:space="preserve"> SEQ Table \* ARABIC </w:instrText>
      </w:r>
      <w:r>
        <w:fldChar w:fldCharType="separate"/>
      </w:r>
      <w:r w:rsidR="00BF1F2E">
        <w:rPr>
          <w:noProof/>
        </w:rPr>
        <w:t>1</w:t>
      </w:r>
      <w:r>
        <w:fldChar w:fldCharType="end"/>
      </w:r>
      <w:r>
        <w:rPr>
          <w:lang w:val="en-US"/>
        </w:rPr>
        <w:t xml:space="preserve"> </w:t>
      </w:r>
      <w:r w:rsidRPr="00E45562">
        <w:rPr>
          <w:lang w:val="en-US"/>
        </w:rPr>
        <w:t xml:space="preserve">Maximum transmission bandwidth </w:t>
      </w:r>
      <w:r w:rsidR="00115578">
        <w:rPr>
          <w:lang w:val="en-US"/>
        </w:rPr>
        <w:t>and guard band c</w:t>
      </w:r>
      <w:r>
        <w:rPr>
          <w:lang w:val="en-US"/>
        </w:rPr>
        <w:t>onfigurations</w:t>
      </w:r>
    </w:p>
    <w:tbl>
      <w:tblPr>
        <w:tblStyle w:val="TableGrid"/>
        <w:tblW w:w="0" w:type="auto"/>
        <w:jc w:val="center"/>
        <w:tblLook w:val="04A0" w:firstRow="1" w:lastRow="0" w:firstColumn="1" w:lastColumn="0" w:noHBand="0" w:noVBand="1"/>
      </w:tblPr>
      <w:tblGrid>
        <w:gridCol w:w="1447"/>
        <w:gridCol w:w="682"/>
        <w:gridCol w:w="682"/>
        <w:gridCol w:w="682"/>
        <w:gridCol w:w="682"/>
        <w:gridCol w:w="682"/>
        <w:gridCol w:w="682"/>
        <w:gridCol w:w="682"/>
        <w:gridCol w:w="682"/>
        <w:gridCol w:w="682"/>
        <w:gridCol w:w="682"/>
        <w:gridCol w:w="682"/>
        <w:gridCol w:w="682"/>
      </w:tblGrid>
      <w:tr w:rsidR="00311264" w:rsidRPr="000A11C8" w:rsidTr="00C24058">
        <w:trPr>
          <w:trHeight w:val="264"/>
          <w:jc w:val="center"/>
        </w:trPr>
        <w:tc>
          <w:tcPr>
            <w:tcW w:w="1447" w:type="dxa"/>
            <w:noWrap/>
            <w:hideMark/>
          </w:tcPr>
          <w:p w:rsidR="00311264" w:rsidRPr="000A11C8" w:rsidRDefault="00311264" w:rsidP="00311264">
            <w:pPr>
              <w:jc w:val="center"/>
              <w:rPr>
                <w:rFonts w:asciiTheme="majorBidi" w:hAnsiTheme="majorBidi" w:cstheme="majorBidi"/>
                <w:lang w:val="en-US"/>
              </w:rPr>
            </w:pPr>
            <w:r w:rsidRPr="000A11C8">
              <w:rPr>
                <w:rFonts w:asciiTheme="majorBidi" w:hAnsiTheme="majorBidi" w:cstheme="majorBidi"/>
              </w:rPr>
              <w:t>CBW (MHz)</w:t>
            </w:r>
          </w:p>
        </w:tc>
        <w:tc>
          <w:tcPr>
            <w:tcW w:w="682" w:type="dxa"/>
            <w:noWrap/>
            <w:hideMark/>
          </w:tcPr>
          <w:p w:rsidR="00311264" w:rsidRPr="000A11C8" w:rsidRDefault="00311264" w:rsidP="000A11C8">
            <w:pPr>
              <w:jc w:val="center"/>
              <w:rPr>
                <w:rFonts w:asciiTheme="majorBidi" w:hAnsiTheme="majorBidi" w:cstheme="majorBidi"/>
                <w:highlight w:val="green"/>
              </w:rPr>
            </w:pPr>
            <w:r w:rsidRPr="000A11C8">
              <w:rPr>
                <w:rFonts w:asciiTheme="majorBidi" w:hAnsiTheme="majorBidi" w:cstheme="majorBidi"/>
                <w:highlight w:val="green"/>
              </w:rPr>
              <w:t>3</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3</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5</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10</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15</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20</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25</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30</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35</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40</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45</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50</w:t>
            </w:r>
          </w:p>
        </w:tc>
      </w:tr>
      <w:tr w:rsidR="00311264" w:rsidRPr="000A11C8" w:rsidTr="00C24058">
        <w:trPr>
          <w:trHeight w:val="288"/>
          <w:jc w:val="center"/>
        </w:trPr>
        <w:tc>
          <w:tcPr>
            <w:tcW w:w="1447" w:type="dxa"/>
            <w:noWrap/>
            <w:hideMark/>
          </w:tcPr>
          <w:p w:rsidR="00311264" w:rsidRPr="000A11C8" w:rsidRDefault="00311264" w:rsidP="00311264">
            <w:pPr>
              <w:jc w:val="center"/>
              <w:rPr>
                <w:rFonts w:asciiTheme="majorBidi" w:hAnsiTheme="majorBidi" w:cstheme="majorBidi"/>
              </w:rPr>
            </w:pPr>
            <w:r w:rsidRPr="000A11C8">
              <w:rPr>
                <w:rFonts w:asciiTheme="majorBidi" w:hAnsiTheme="majorBidi" w:cstheme="majorBidi"/>
              </w:rPr>
              <w:t>N</w:t>
            </w:r>
            <w:r w:rsidRPr="000A11C8">
              <w:rPr>
                <w:rFonts w:asciiTheme="majorBidi" w:hAnsiTheme="majorBidi" w:cstheme="majorBidi"/>
                <w:vertAlign w:val="subscript"/>
              </w:rPr>
              <w:t>RB</w:t>
            </w:r>
          </w:p>
        </w:tc>
        <w:tc>
          <w:tcPr>
            <w:tcW w:w="682" w:type="dxa"/>
            <w:noWrap/>
            <w:hideMark/>
          </w:tcPr>
          <w:p w:rsidR="00311264" w:rsidRPr="000A11C8" w:rsidRDefault="00311264" w:rsidP="000A11C8">
            <w:pPr>
              <w:jc w:val="center"/>
              <w:rPr>
                <w:rFonts w:asciiTheme="majorBidi" w:hAnsiTheme="majorBidi" w:cstheme="majorBidi"/>
                <w:highlight w:val="green"/>
              </w:rPr>
            </w:pPr>
            <w:r w:rsidRPr="000A11C8">
              <w:rPr>
                <w:rFonts w:asciiTheme="majorBidi" w:hAnsiTheme="majorBidi" w:cstheme="majorBidi"/>
                <w:highlight w:val="green"/>
              </w:rPr>
              <w:t>15</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16</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25</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52</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79</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106</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133</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160</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188</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216</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242</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270</w:t>
            </w:r>
          </w:p>
        </w:tc>
      </w:tr>
      <w:tr w:rsidR="00311264" w:rsidRPr="000A11C8" w:rsidTr="00C24058">
        <w:trPr>
          <w:trHeight w:val="288"/>
          <w:jc w:val="center"/>
        </w:trPr>
        <w:tc>
          <w:tcPr>
            <w:tcW w:w="1447" w:type="dxa"/>
            <w:noWrap/>
            <w:hideMark/>
          </w:tcPr>
          <w:p w:rsidR="00311264" w:rsidRPr="000A11C8" w:rsidRDefault="00311264" w:rsidP="00311264">
            <w:pPr>
              <w:jc w:val="center"/>
              <w:rPr>
                <w:rFonts w:asciiTheme="majorBidi" w:hAnsiTheme="majorBidi" w:cstheme="majorBidi"/>
              </w:rPr>
            </w:pPr>
            <w:r w:rsidRPr="000A11C8">
              <w:rPr>
                <w:rFonts w:asciiTheme="majorBidi" w:hAnsiTheme="majorBidi" w:cstheme="majorBidi"/>
              </w:rPr>
              <w:t>Max Transmission BW (MHz)</w:t>
            </w:r>
          </w:p>
        </w:tc>
        <w:tc>
          <w:tcPr>
            <w:tcW w:w="682" w:type="dxa"/>
            <w:noWrap/>
            <w:hideMark/>
          </w:tcPr>
          <w:p w:rsidR="00311264" w:rsidRPr="000A11C8" w:rsidRDefault="00311264" w:rsidP="000A11C8">
            <w:pPr>
              <w:jc w:val="center"/>
              <w:rPr>
                <w:rFonts w:asciiTheme="majorBidi" w:hAnsiTheme="majorBidi" w:cstheme="majorBidi"/>
                <w:highlight w:val="green"/>
              </w:rPr>
            </w:pPr>
            <w:r w:rsidRPr="000A11C8">
              <w:rPr>
                <w:rFonts w:asciiTheme="majorBidi" w:hAnsiTheme="majorBidi" w:cstheme="majorBidi"/>
                <w:highlight w:val="green"/>
              </w:rPr>
              <w:t>2.7</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2.88</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4.5</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9.36</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14.22</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19.08</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23.94</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28.8</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33.84</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38.88</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43.56</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48.6</w:t>
            </w:r>
          </w:p>
        </w:tc>
      </w:tr>
      <w:tr w:rsidR="00311264" w:rsidRPr="000A11C8" w:rsidTr="00C24058">
        <w:trPr>
          <w:trHeight w:val="288"/>
          <w:jc w:val="center"/>
        </w:trPr>
        <w:tc>
          <w:tcPr>
            <w:tcW w:w="1447" w:type="dxa"/>
            <w:noWrap/>
            <w:hideMark/>
          </w:tcPr>
          <w:p w:rsidR="00311264" w:rsidRPr="000A11C8" w:rsidRDefault="00311264" w:rsidP="00311264">
            <w:pPr>
              <w:jc w:val="center"/>
              <w:rPr>
                <w:rFonts w:asciiTheme="majorBidi" w:hAnsiTheme="majorBidi" w:cstheme="majorBidi"/>
              </w:rPr>
            </w:pPr>
            <w:r w:rsidRPr="000A11C8">
              <w:rPr>
                <w:rFonts w:asciiTheme="majorBidi" w:hAnsiTheme="majorBidi" w:cstheme="majorBidi"/>
              </w:rPr>
              <w:t>Guard band (KHz)</w:t>
            </w:r>
          </w:p>
        </w:tc>
        <w:tc>
          <w:tcPr>
            <w:tcW w:w="682" w:type="dxa"/>
            <w:noWrap/>
            <w:hideMark/>
          </w:tcPr>
          <w:p w:rsidR="00311264" w:rsidRPr="000A11C8" w:rsidRDefault="00311264" w:rsidP="000A11C8">
            <w:pPr>
              <w:jc w:val="center"/>
              <w:rPr>
                <w:rFonts w:asciiTheme="majorBidi" w:hAnsiTheme="majorBidi" w:cstheme="majorBidi"/>
                <w:highlight w:val="green"/>
              </w:rPr>
            </w:pPr>
            <w:r w:rsidRPr="000A11C8">
              <w:rPr>
                <w:rFonts w:asciiTheme="majorBidi" w:hAnsiTheme="majorBidi" w:cstheme="majorBidi"/>
                <w:highlight w:val="green"/>
              </w:rPr>
              <w:t>142.5</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52.5</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242.5</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312.5</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382.5</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452.5</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522.5</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592.5</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572.5</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552.5</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712.5</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692.5</w:t>
            </w:r>
          </w:p>
        </w:tc>
      </w:tr>
      <w:tr w:rsidR="00311264" w:rsidRPr="000A11C8" w:rsidTr="00C24058">
        <w:trPr>
          <w:trHeight w:val="288"/>
          <w:jc w:val="center"/>
        </w:trPr>
        <w:tc>
          <w:tcPr>
            <w:tcW w:w="1447" w:type="dxa"/>
            <w:noWrap/>
            <w:hideMark/>
          </w:tcPr>
          <w:p w:rsidR="00311264" w:rsidRPr="000A11C8" w:rsidRDefault="00311264" w:rsidP="00311264">
            <w:pPr>
              <w:jc w:val="center"/>
              <w:rPr>
                <w:rFonts w:asciiTheme="majorBidi" w:hAnsiTheme="majorBidi" w:cstheme="majorBidi"/>
              </w:rPr>
            </w:pPr>
            <w:r w:rsidRPr="000A11C8">
              <w:rPr>
                <w:rFonts w:asciiTheme="majorBidi" w:hAnsiTheme="majorBidi" w:cstheme="majorBidi"/>
              </w:rPr>
              <w:t>GB %</w:t>
            </w:r>
          </w:p>
        </w:tc>
        <w:tc>
          <w:tcPr>
            <w:tcW w:w="682" w:type="dxa"/>
            <w:noWrap/>
            <w:hideMark/>
          </w:tcPr>
          <w:p w:rsidR="00311264" w:rsidRPr="000A11C8" w:rsidRDefault="00311264" w:rsidP="000A11C8">
            <w:pPr>
              <w:jc w:val="center"/>
              <w:rPr>
                <w:rFonts w:asciiTheme="majorBidi" w:hAnsiTheme="majorBidi" w:cstheme="majorBidi"/>
                <w:highlight w:val="green"/>
              </w:rPr>
            </w:pPr>
            <w:r w:rsidRPr="000A11C8">
              <w:rPr>
                <w:rFonts w:asciiTheme="majorBidi" w:hAnsiTheme="majorBidi" w:cstheme="majorBidi"/>
                <w:highlight w:val="green"/>
              </w:rPr>
              <w:t>4.75</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1.75</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4.85</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3.13</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2.55</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2.26</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2.09</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1.98</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1.64</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1.38</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1.58</w:t>
            </w:r>
          </w:p>
        </w:tc>
        <w:tc>
          <w:tcPr>
            <w:tcW w:w="682" w:type="dxa"/>
            <w:noWrap/>
            <w:hideMark/>
          </w:tcPr>
          <w:p w:rsidR="00311264" w:rsidRPr="000A11C8" w:rsidRDefault="00311264" w:rsidP="000A11C8">
            <w:pPr>
              <w:jc w:val="center"/>
              <w:rPr>
                <w:rFonts w:asciiTheme="majorBidi" w:hAnsiTheme="majorBidi" w:cstheme="majorBidi"/>
              </w:rPr>
            </w:pPr>
            <w:r w:rsidRPr="000A11C8">
              <w:rPr>
                <w:rFonts w:asciiTheme="majorBidi" w:hAnsiTheme="majorBidi" w:cstheme="majorBidi"/>
              </w:rPr>
              <w:t>1.39</w:t>
            </w:r>
          </w:p>
        </w:tc>
      </w:tr>
    </w:tbl>
    <w:p w:rsidR="006A5975" w:rsidRDefault="006A5975" w:rsidP="000A11C8">
      <w:pPr>
        <w:jc w:val="both"/>
        <w:rPr>
          <w:b/>
          <w:bCs/>
        </w:rPr>
      </w:pPr>
    </w:p>
    <w:p w:rsidR="00E56DA2" w:rsidRDefault="003F6115" w:rsidP="0027379F">
      <w:pPr>
        <w:jc w:val="both"/>
        <w:rPr>
          <w:b/>
          <w:bCs/>
        </w:rPr>
      </w:pPr>
      <w:r w:rsidRPr="000A11C8">
        <w:rPr>
          <w:b/>
          <w:bCs/>
        </w:rPr>
        <w:t xml:space="preserve">Proposal 1: </w:t>
      </w:r>
      <w:r w:rsidR="000A11C8" w:rsidRPr="000A11C8">
        <w:rPr>
          <w:b/>
          <w:bCs/>
        </w:rPr>
        <w:t>For SCS 15 KHz, set N</w:t>
      </w:r>
      <w:r w:rsidR="000A11C8" w:rsidRPr="000A11C8">
        <w:rPr>
          <w:b/>
          <w:bCs/>
          <w:vertAlign w:val="subscript"/>
        </w:rPr>
        <w:t>RB</w:t>
      </w:r>
      <w:r w:rsidR="000A11C8" w:rsidRPr="000A11C8">
        <w:rPr>
          <w:b/>
          <w:bCs/>
        </w:rPr>
        <w:t xml:space="preserve"> =15 which provides larger guard band that </w:t>
      </w:r>
      <w:r w:rsidR="0027379F">
        <w:rPr>
          <w:b/>
          <w:bCs/>
        </w:rPr>
        <w:t xml:space="preserve">results in lower </w:t>
      </w:r>
      <w:r w:rsidR="000A11C8" w:rsidRPr="000A11C8">
        <w:rPr>
          <w:b/>
          <w:bCs/>
        </w:rPr>
        <w:t>out of band emissions.</w:t>
      </w:r>
      <w:r w:rsidRPr="000A11C8">
        <w:rPr>
          <w:b/>
          <w:bCs/>
        </w:rPr>
        <w:t xml:space="preserve"> </w:t>
      </w:r>
    </w:p>
    <w:p w:rsidR="000A11C8" w:rsidRDefault="000A11C8" w:rsidP="000A11C8">
      <w:pPr>
        <w:jc w:val="both"/>
        <w:rPr>
          <w:b/>
          <w:bCs/>
        </w:rPr>
      </w:pPr>
      <w:r>
        <w:rPr>
          <w:b/>
          <w:bCs/>
        </w:rPr>
        <w:t xml:space="preserve">Channel and Synchronization Raster: </w:t>
      </w:r>
    </w:p>
    <w:p w:rsidR="000A11C8" w:rsidRDefault="000A11C8" w:rsidP="006A5975">
      <w:pPr>
        <w:jc w:val="both"/>
      </w:pPr>
      <w:r w:rsidRPr="0048620A">
        <w:t xml:space="preserve">The channel raster is used to determine the beginning of the channel position and SS blocks. Regarding the channel position, there is no link between the channel position and its </w:t>
      </w:r>
      <w:r w:rsidR="0048620A" w:rsidRPr="0048620A">
        <w:t>supporting</w:t>
      </w:r>
      <w:r w:rsidRPr="0048620A">
        <w:t xml:space="preserve"> CBW</w:t>
      </w:r>
      <w:r w:rsidR="006A5975">
        <w:t>s</w:t>
      </w:r>
      <w:r w:rsidRPr="0048620A">
        <w:t>. However</w:t>
      </w:r>
      <w:r w:rsidR="0048620A" w:rsidRPr="0048620A">
        <w:t xml:space="preserve"> the SSB can be impacted by its position within the channel</w:t>
      </w:r>
      <w:r w:rsidR="006A5975">
        <w:t>, which</w:t>
      </w:r>
      <w:r w:rsidR="0048620A" w:rsidRPr="0048620A">
        <w:t xml:space="preserve"> also, does not raise an issue for introduction of</w:t>
      </w:r>
      <w:r w:rsidR="006A5975">
        <w:t xml:space="preserve"> CBW=3, </w:t>
      </w:r>
      <w:r w:rsidR="0048620A" w:rsidRPr="0048620A">
        <w:t>as channel raster</w:t>
      </w:r>
      <w:r w:rsidRPr="0048620A">
        <w:t xml:space="preserve"> </w:t>
      </w:r>
      <w:r w:rsidR="0048620A" w:rsidRPr="0048620A">
        <w:t>granularity</w:t>
      </w:r>
      <w:r w:rsidR="0048620A">
        <w:t xml:space="preserve"> </w:t>
      </w:r>
      <w:r w:rsidR="0048620A" w:rsidRPr="0048620A">
        <w:t>(</w:t>
      </w:r>
      <w:proofErr w:type="spellStart"/>
      <w:r w:rsidR="0048620A" w:rsidRPr="0048620A">
        <w:t>ΔF</w:t>
      </w:r>
      <w:r w:rsidR="0048620A" w:rsidRPr="0048620A">
        <w:rPr>
          <w:vertAlign w:val="subscript"/>
        </w:rPr>
        <w:t>Global</w:t>
      </w:r>
      <w:proofErr w:type="spellEnd"/>
      <w:r w:rsidR="0048620A" w:rsidRPr="0048620A">
        <w:t xml:space="preserve">) is </w:t>
      </w:r>
      <w:r w:rsidR="006A5975">
        <w:t>narrow</w:t>
      </w:r>
      <w:r w:rsidR="0048620A" w:rsidRPr="0048620A">
        <w:t xml:space="preserve"> enough and equals to</w:t>
      </w:r>
      <w:r w:rsidRPr="0048620A">
        <w:t xml:space="preserve"> 5</w:t>
      </w:r>
      <w:r w:rsidR="00E71D6F">
        <w:t xml:space="preserve"> </w:t>
      </w:r>
      <w:r w:rsidRPr="0048620A">
        <w:t>KHz</w:t>
      </w:r>
      <w:r w:rsidR="0048620A" w:rsidRPr="0048620A">
        <w:t>.</w:t>
      </w:r>
      <w:r w:rsidRPr="0048620A">
        <w:t xml:space="preserve"> </w:t>
      </w:r>
    </w:p>
    <w:p w:rsidR="00C804F0" w:rsidRDefault="00C804F0" w:rsidP="00BF1F2E">
      <w:pPr>
        <w:jc w:val="both"/>
      </w:pPr>
      <w:r>
        <w:t xml:space="preserve">On the other hand, the synchronization raster </w:t>
      </w:r>
      <w:r w:rsidR="00BF1F2E">
        <w:t>has larger granularity. In the current specification (38.101-1)</w:t>
      </w:r>
      <w:r w:rsidR="0027379F">
        <w:t>,</w:t>
      </w:r>
      <w:r w:rsidR="00BF1F2E">
        <w:t xml:space="preserve"> it is set to 1</w:t>
      </w:r>
      <w:r w:rsidR="00E71D6F">
        <w:t>200</w:t>
      </w:r>
      <w:r w:rsidR="006A5975">
        <w:t xml:space="preserve"> KHz</w:t>
      </w:r>
      <w:r w:rsidR="00BF1F2E">
        <w:t xml:space="preserve"> and the raster shift is set to 100</w:t>
      </w:r>
      <w:r w:rsidR="00E71D6F">
        <w:t xml:space="preserve"> </w:t>
      </w:r>
      <w:r w:rsidR="00BF1F2E">
        <w:t>KHz as shown below:</w:t>
      </w:r>
    </w:p>
    <w:p w:rsidR="00BF1F2E" w:rsidRDefault="00BF1F2E" w:rsidP="00BF1F2E">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rPr>
          <w:lang w:val="en-US"/>
        </w:rPr>
        <w:t xml:space="preserve"> </w:t>
      </w:r>
      <w:r w:rsidRPr="005E3746">
        <w:rPr>
          <w:lang w:val="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BF1F2E" w:rsidTr="007966DD">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rsidR="00BF1F2E" w:rsidRDefault="00BF1F2E" w:rsidP="007966DD">
            <w:pPr>
              <w:pStyle w:val="TAH"/>
            </w:pPr>
            <w:r>
              <w:t>Frequency range</w:t>
            </w:r>
          </w:p>
        </w:tc>
        <w:tc>
          <w:tcPr>
            <w:tcW w:w="3534" w:type="dxa"/>
            <w:tcBorders>
              <w:top w:val="single" w:sz="4" w:space="0" w:color="auto"/>
              <w:left w:val="single" w:sz="4" w:space="0" w:color="auto"/>
              <w:bottom w:val="single" w:sz="4" w:space="0" w:color="auto"/>
              <w:right w:val="single" w:sz="4" w:space="0" w:color="auto"/>
            </w:tcBorders>
            <w:vAlign w:val="center"/>
            <w:hideMark/>
          </w:tcPr>
          <w:p w:rsidR="00BF1F2E" w:rsidRDefault="00BF1F2E" w:rsidP="007966DD">
            <w:pPr>
              <w:pStyle w:val="TAH"/>
            </w:pPr>
            <w:r>
              <w:t>SS Block frequency position SS</w:t>
            </w:r>
            <w:r>
              <w:rPr>
                <w:vertAlign w:val="subscript"/>
              </w:rPr>
              <w:t>REF</w:t>
            </w:r>
          </w:p>
        </w:tc>
        <w:tc>
          <w:tcPr>
            <w:tcW w:w="1927" w:type="dxa"/>
            <w:tcBorders>
              <w:top w:val="single" w:sz="4" w:space="0" w:color="auto"/>
              <w:left w:val="single" w:sz="4" w:space="0" w:color="auto"/>
              <w:bottom w:val="single" w:sz="4" w:space="0" w:color="auto"/>
              <w:right w:val="single" w:sz="4" w:space="0" w:color="auto"/>
            </w:tcBorders>
            <w:vAlign w:val="center"/>
            <w:hideMark/>
          </w:tcPr>
          <w:p w:rsidR="00BF1F2E" w:rsidRDefault="00BF1F2E" w:rsidP="007966DD">
            <w:pPr>
              <w:pStyle w:val="TAH"/>
            </w:pPr>
            <w:r>
              <w:t>GSCN</w:t>
            </w:r>
          </w:p>
        </w:tc>
        <w:tc>
          <w:tcPr>
            <w:tcW w:w="1995" w:type="dxa"/>
            <w:tcBorders>
              <w:top w:val="single" w:sz="4" w:space="0" w:color="auto"/>
              <w:left w:val="single" w:sz="4" w:space="0" w:color="auto"/>
              <w:bottom w:val="single" w:sz="4" w:space="0" w:color="auto"/>
              <w:right w:val="single" w:sz="4" w:space="0" w:color="auto"/>
            </w:tcBorders>
            <w:vAlign w:val="center"/>
            <w:hideMark/>
          </w:tcPr>
          <w:p w:rsidR="00BF1F2E" w:rsidRDefault="00BF1F2E" w:rsidP="007966DD">
            <w:pPr>
              <w:pStyle w:val="TAH"/>
            </w:pPr>
            <w:r>
              <w:t>Range of GSCN</w:t>
            </w:r>
          </w:p>
        </w:tc>
      </w:tr>
      <w:tr w:rsidR="00BF1F2E" w:rsidTr="007966DD">
        <w:trPr>
          <w:jc w:val="center"/>
        </w:trPr>
        <w:tc>
          <w:tcPr>
            <w:tcW w:w="2401" w:type="dxa"/>
            <w:tcBorders>
              <w:top w:val="single" w:sz="4" w:space="0" w:color="auto"/>
              <w:left w:val="single" w:sz="4" w:space="0" w:color="auto"/>
              <w:bottom w:val="single" w:sz="4" w:space="0" w:color="auto"/>
              <w:right w:val="single" w:sz="4" w:space="0" w:color="auto"/>
            </w:tcBorders>
            <w:hideMark/>
          </w:tcPr>
          <w:p w:rsidR="00BF1F2E" w:rsidRDefault="00BF1F2E" w:rsidP="007966DD">
            <w:pPr>
              <w:pStyle w:val="TAC"/>
              <w:rPr>
                <w:b/>
              </w:rPr>
            </w:pPr>
            <w:r>
              <w:t>0 – 3000 MHz</w:t>
            </w:r>
          </w:p>
        </w:tc>
        <w:tc>
          <w:tcPr>
            <w:tcW w:w="3534" w:type="dxa"/>
            <w:tcBorders>
              <w:top w:val="single" w:sz="4" w:space="0" w:color="auto"/>
              <w:left w:val="single" w:sz="4" w:space="0" w:color="auto"/>
              <w:bottom w:val="single" w:sz="4" w:space="0" w:color="auto"/>
              <w:right w:val="single" w:sz="4" w:space="0" w:color="auto"/>
            </w:tcBorders>
            <w:hideMark/>
          </w:tcPr>
          <w:p w:rsidR="00BF1F2E" w:rsidRDefault="00BF1F2E" w:rsidP="007966DD">
            <w:pPr>
              <w:pStyle w:val="TAC"/>
            </w:pPr>
            <w:r>
              <w:t>N * 1200kHz + M * 50 kHz,</w:t>
            </w:r>
          </w:p>
          <w:p w:rsidR="00BF1F2E" w:rsidRDefault="00BF1F2E" w:rsidP="007966DD">
            <w:pPr>
              <w:pStyle w:val="TAC"/>
              <w:rPr>
                <w:b/>
              </w:rPr>
            </w:pPr>
            <w:r>
              <w:t xml:space="preserve">N=1:2499, M </w:t>
            </w:r>
            <w:r>
              <w:rPr>
                <w:lang w:val="sv-SE"/>
              </w:rPr>
              <w:t>ϵ</w:t>
            </w:r>
            <w:r>
              <w:t xml:space="preserve"> {1,3,5}</w:t>
            </w:r>
          </w:p>
        </w:tc>
        <w:tc>
          <w:tcPr>
            <w:tcW w:w="1927" w:type="dxa"/>
            <w:tcBorders>
              <w:top w:val="single" w:sz="4" w:space="0" w:color="auto"/>
              <w:left w:val="single" w:sz="4" w:space="0" w:color="auto"/>
              <w:bottom w:val="single" w:sz="4" w:space="0" w:color="auto"/>
              <w:right w:val="single" w:sz="4" w:space="0" w:color="auto"/>
            </w:tcBorders>
            <w:hideMark/>
          </w:tcPr>
          <w:p w:rsidR="00BF1F2E" w:rsidRDefault="00BF1F2E" w:rsidP="007966DD">
            <w:pPr>
              <w:pStyle w:val="TAC"/>
            </w:pPr>
            <w:r>
              <w:t>3N + (M-3)/2</w:t>
            </w:r>
          </w:p>
        </w:tc>
        <w:tc>
          <w:tcPr>
            <w:tcW w:w="1995" w:type="dxa"/>
            <w:tcBorders>
              <w:top w:val="single" w:sz="4" w:space="0" w:color="auto"/>
              <w:left w:val="single" w:sz="4" w:space="0" w:color="auto"/>
              <w:bottom w:val="single" w:sz="4" w:space="0" w:color="auto"/>
              <w:right w:val="single" w:sz="4" w:space="0" w:color="auto"/>
            </w:tcBorders>
            <w:hideMark/>
          </w:tcPr>
          <w:p w:rsidR="00BF1F2E" w:rsidRDefault="00BF1F2E" w:rsidP="007966DD">
            <w:pPr>
              <w:pStyle w:val="TAC"/>
              <w:rPr>
                <w:b/>
              </w:rPr>
            </w:pPr>
            <w:r>
              <w:t>2 – 7498</w:t>
            </w:r>
          </w:p>
        </w:tc>
      </w:tr>
    </w:tbl>
    <w:p w:rsidR="00E71D6F" w:rsidRDefault="00E71D6F" w:rsidP="00E71D6F">
      <w:pPr>
        <w:jc w:val="both"/>
      </w:pPr>
    </w:p>
    <w:p w:rsidR="00FF7445" w:rsidRDefault="00E71D6F" w:rsidP="0027379F">
      <w:pPr>
        <w:jc w:val="both"/>
      </w:pPr>
      <w:r>
        <w:t xml:space="preserve">Since the granularities are large, the SSB positions could be limited over a 3MHz CBW, as it was pointed out in </w:t>
      </w:r>
      <w:r>
        <w:fldChar w:fldCharType="begin"/>
      </w:r>
      <w:r>
        <w:instrText xml:space="preserve"> ADDIN ZOTERO_ITEM CSL_CITATION {"citationID":"Q3olVPxu","properties":{"formattedCitation":"[2]","plainCitation":"[2]","noteIndex":0},"citationItems":[{"id":816,"uris":["http://zotero.org/users/1349634/items/R8QUKERJ"],"itemData":{"id":816,"type":"document","title":"R1-2212919, LS on NR support for dedicated spectrum less than 5MHz for FR1, Nokia"}}],"schema":"https://github.com/citation-style-language/schema/raw/master/csl-citation.json"} </w:instrText>
      </w:r>
      <w:r>
        <w:fldChar w:fldCharType="separate"/>
      </w:r>
      <w:r w:rsidRPr="00E71D6F">
        <w:t>[2]</w:t>
      </w:r>
      <w:r>
        <w:fldChar w:fldCharType="end"/>
      </w:r>
      <w:r>
        <w:t>. Figure 1 shows the issue in a real scenario for band n100</w:t>
      </w:r>
      <w:r w:rsidR="0027379F">
        <w:t xml:space="preserve"> (but it is valid for</w:t>
      </w:r>
      <w:r w:rsidR="007C6A84">
        <w:t xml:space="preserve"> n8, n26 and n28)</w:t>
      </w:r>
      <w:r>
        <w:t xml:space="preserve">. In previous technologies </w:t>
      </w:r>
      <w:r w:rsidR="007C6A84">
        <w:t>900 MHz band</w:t>
      </w:r>
      <w:r>
        <w:t xml:space="preserve"> was used for </w:t>
      </w:r>
      <w:r w:rsidR="00045D4F">
        <w:t>railway communications over Europe</w:t>
      </w:r>
      <w:r w:rsidR="007C6A84">
        <w:t xml:space="preserve">. With introduction of the FRMCS </w:t>
      </w:r>
      <w:r w:rsidR="00045D4F">
        <w:t>the spectrum is re-farmed for NR-R and GSM-R applications.</w:t>
      </w:r>
      <w:r>
        <w:t xml:space="preserve"> </w:t>
      </w:r>
      <w:r w:rsidR="005425A2">
        <w:t xml:space="preserve">The current synchronous </w:t>
      </w:r>
      <w:proofErr w:type="spellStart"/>
      <w:r w:rsidR="005425A2">
        <w:t>rasters</w:t>
      </w:r>
      <w:proofErr w:type="spellEnd"/>
      <w:r w:rsidR="005425A2">
        <w:t xml:space="preserve"> (SS</w:t>
      </w:r>
      <w:r w:rsidR="005425A2" w:rsidRPr="005425A2">
        <w:rPr>
          <w:vertAlign w:val="subscript"/>
        </w:rPr>
        <w:t>REF</w:t>
      </w:r>
      <w:r w:rsidR="005425A2">
        <w:t>) are presented in purple were each of the 3 points are shifted by 100 KHz (</w:t>
      </w:r>
      <w:r w:rsidR="005425A2" w:rsidRPr="005425A2">
        <w:t>M ϵ {1,3,5}</w:t>
      </w:r>
      <w:r w:rsidR="005425A2">
        <w:t xml:space="preserve">). SS block frequency can be </w:t>
      </w:r>
      <w:r w:rsidR="004E7C7E">
        <w:t>centred</w:t>
      </w:r>
      <w:r w:rsidR="005425A2">
        <w:t xml:space="preserve"> </w:t>
      </w:r>
      <w:r w:rsidR="004E7C7E">
        <w:t>on</w:t>
      </w:r>
      <w:r w:rsidR="005425A2">
        <w:t xml:space="preserve"> any of these points. However, all of the currently specified synchronization raster points </w:t>
      </w:r>
      <w:r w:rsidR="00FF7445">
        <w:t xml:space="preserve">lead to some puncturing on the PBCH to be transmitted over 2.7 </w:t>
      </w:r>
      <w:proofErr w:type="spellStart"/>
      <w:r w:rsidR="00FF7445">
        <w:t>MHz.</w:t>
      </w:r>
      <w:proofErr w:type="spellEnd"/>
    </w:p>
    <w:p w:rsidR="00A213BF" w:rsidRDefault="00FF7445" w:rsidP="00DD3C77">
      <w:pPr>
        <w:jc w:val="both"/>
      </w:pPr>
      <w:r>
        <w:t xml:space="preserve">We can consider </w:t>
      </w:r>
      <w:r w:rsidR="00A213BF">
        <w:t>two</w:t>
      </w:r>
      <w:r w:rsidR="009455DC">
        <w:t xml:space="preserve"> solution</w:t>
      </w:r>
      <w:r w:rsidR="00A213BF">
        <w:t>s</w:t>
      </w:r>
      <w:r w:rsidR="009455DC">
        <w:t xml:space="preserve"> to this issue.</w:t>
      </w:r>
      <w:r>
        <w:t xml:space="preserve"> T</w:t>
      </w:r>
      <w:r w:rsidR="009455DC">
        <w:t xml:space="preserve">he first option could be to use the current sync raster and accept the performance degradation of it. As shown in </w:t>
      </w:r>
      <w:r w:rsidR="00DD3C77">
        <w:t>Figure 2</w:t>
      </w:r>
      <w:r w:rsidR="009455DC">
        <w:t xml:space="preserve"> the PBCH, with a BW 3.6 MHz, loses almost 2.</w:t>
      </w:r>
      <w:r w:rsidR="00DD3C77">
        <w:t>8</w:t>
      </w:r>
      <w:r w:rsidR="009455DC">
        <w:t xml:space="preserve"> dB in SNR when</w:t>
      </w:r>
      <w:r w:rsidR="00064F29">
        <w:t xml:space="preserve"> it has to be punctured into 2.7</w:t>
      </w:r>
      <w:r w:rsidR="009455DC">
        <w:t>MHz.</w:t>
      </w:r>
      <w:r w:rsidR="00064F29">
        <w:t xml:space="preserve"> Here if the SS</w:t>
      </w:r>
      <w:r w:rsidR="00064F29" w:rsidRPr="00064F29">
        <w:rPr>
          <w:vertAlign w:val="subscript"/>
        </w:rPr>
        <w:t>REF</w:t>
      </w:r>
      <w:r w:rsidR="00064F29">
        <w:t xml:space="preserve"> is centred at 920.65 MHz, the PBCH will have to be punctured to 2.216 MHz which means </w:t>
      </w:r>
      <w:r w:rsidR="00064F29" w:rsidRPr="00064F29">
        <w:rPr>
          <w:u w:val="single"/>
        </w:rPr>
        <w:t>more than 2.5dB of SNR loss</w:t>
      </w:r>
      <w:r w:rsidR="00064F29">
        <w:rPr>
          <w:u w:val="single"/>
        </w:rPr>
        <w:t>.</w:t>
      </w:r>
      <w:r w:rsidR="009455DC">
        <w:t xml:space="preserve"> Thi</w:t>
      </w:r>
      <w:r w:rsidR="009455DC" w:rsidRPr="00DD3C77">
        <w:rPr>
          <w:u w:val="single"/>
        </w:rPr>
        <w:t>s</w:t>
      </w:r>
      <w:r w:rsidR="009455DC">
        <w:t xml:space="preserve"> can be acceptable since </w:t>
      </w:r>
      <w:r w:rsidR="004D0F05">
        <w:t>in</w:t>
      </w:r>
      <w:r w:rsidR="009455DC">
        <w:t xml:space="preserve"> RMR applications the UE</w:t>
      </w:r>
      <w:r w:rsidR="004D0F05">
        <w:t xml:space="preserve">s do not have </w:t>
      </w:r>
      <w:r w:rsidR="00AF39EE">
        <w:t>form factor</w:t>
      </w:r>
      <w:r w:rsidR="004D0F05">
        <w:t xml:space="preserve"> restrictions, they</w:t>
      </w:r>
      <w:r w:rsidR="009455DC">
        <w:t xml:space="preserve"> can double </w:t>
      </w:r>
      <w:r w:rsidR="004D0F05">
        <w:t>their</w:t>
      </w:r>
      <w:r w:rsidR="009455DC">
        <w:t xml:space="preserve"> number of antennas and gain 3dB</w:t>
      </w:r>
      <w:r w:rsidR="0027379F">
        <w:t xml:space="preserve"> on the SNR</w:t>
      </w:r>
      <w:r w:rsidR="009455DC">
        <w:t>.</w:t>
      </w:r>
      <w:r w:rsidR="004D0F05">
        <w:t xml:space="preserve"> The s</w:t>
      </w:r>
      <w:r w:rsidR="009455DC">
        <w:t xml:space="preserve">econd option could be to </w:t>
      </w:r>
      <w:r w:rsidR="00984CD2">
        <w:t xml:space="preserve">use </w:t>
      </w:r>
      <w:r w:rsidR="00826E28">
        <w:t>3</w:t>
      </w:r>
      <w:r w:rsidR="00984CD2">
        <w:t xml:space="preserve"> additional </w:t>
      </w:r>
      <w:r w:rsidR="004D0F05">
        <w:t xml:space="preserve">synchronization raster shifts, so the SS block is centred at </w:t>
      </w:r>
      <w:r w:rsidR="00984CD2">
        <w:t>the middle</w:t>
      </w:r>
      <w:r w:rsidR="004D0F05">
        <w:t xml:space="preserve"> of the</w:t>
      </w:r>
      <w:r>
        <w:t xml:space="preserve"> </w:t>
      </w:r>
      <w:r w:rsidR="004D0F05">
        <w:t xml:space="preserve">transmission bandwidth. Originally 3 points were considered to take into account for the LO frequency variation errors, so by increasing them we will not degrade the system </w:t>
      </w:r>
      <w:r w:rsidR="00AF39EE">
        <w:t>resilience</w:t>
      </w:r>
      <w:r w:rsidR="004D0F05">
        <w:t xml:space="preserve"> tow</w:t>
      </w:r>
      <w:r w:rsidR="00A213BF">
        <w:t xml:space="preserve">ard LO errors, but it will increase the delay to scan and find the SS </w:t>
      </w:r>
      <w:r w:rsidR="00A213BF">
        <w:lastRenderedPageBreak/>
        <w:t xml:space="preserve">block due to having more synchronization </w:t>
      </w:r>
      <w:proofErr w:type="spellStart"/>
      <w:r w:rsidR="00A213BF">
        <w:t>rasters</w:t>
      </w:r>
      <w:proofErr w:type="spellEnd"/>
      <w:r w:rsidR="0027379F">
        <w:t xml:space="preserve"> (still less than channel raster)</w:t>
      </w:r>
      <w:r w:rsidR="00A213BF">
        <w:t>.</w:t>
      </w:r>
      <w:r w:rsidR="00984CD2">
        <w:t xml:space="preserve"> It should be mentioned that the new sync raster configuration wont impact the legacy UEs, it will be only sensible for the UEs that need to operate within the frame of this WI. For example, when the network issues an SS</w:t>
      </w:r>
      <w:r w:rsidR="00984CD2" w:rsidRPr="00455CA0">
        <w:rPr>
          <w:vertAlign w:val="subscript"/>
        </w:rPr>
        <w:t>REF</w:t>
      </w:r>
      <w:r w:rsidR="00984CD2">
        <w:t xml:space="preserve"> on 920.95 MHz (green sync raster) only these new UEs will search for this raster and legacy UEs wont detect it.</w:t>
      </w:r>
      <w:r w:rsidR="00064F29">
        <w:t xml:space="preserve"> It should be mentioned that using this method PBCH will still have to be punctured to 2.7 MHz which is unavoidable, but with the new raster configuration all of the available spectrum can be allocated to PBCH</w:t>
      </w:r>
    </w:p>
    <w:p w:rsidR="00984CD2" w:rsidRPr="00455CA0" w:rsidRDefault="00984CD2" w:rsidP="00984CD2">
      <w:pPr>
        <w:jc w:val="both"/>
        <w:rPr>
          <w:b/>
          <w:bCs/>
        </w:rPr>
      </w:pPr>
      <w:r w:rsidRPr="00455CA0">
        <w:rPr>
          <w:b/>
          <w:bCs/>
        </w:rPr>
        <w:t>Proposal 2: the channel raster is narrow enough to cover UEs with 3 MHz of the transmission BW.</w:t>
      </w:r>
    </w:p>
    <w:p w:rsidR="00984CD2" w:rsidRPr="00455CA0" w:rsidRDefault="00984CD2" w:rsidP="00984CD2">
      <w:pPr>
        <w:jc w:val="both"/>
        <w:rPr>
          <w:b/>
          <w:bCs/>
        </w:rPr>
      </w:pPr>
      <w:r w:rsidRPr="00455CA0">
        <w:rPr>
          <w:b/>
          <w:bCs/>
        </w:rPr>
        <w:t>Proposal 3: for sync raster two options can be considered:</w:t>
      </w:r>
    </w:p>
    <w:p w:rsidR="00984CD2" w:rsidRPr="00455CA0" w:rsidRDefault="00984CD2" w:rsidP="00064F29">
      <w:pPr>
        <w:ind w:left="900" w:hanging="810"/>
        <w:jc w:val="both"/>
        <w:rPr>
          <w:b/>
          <w:bCs/>
        </w:rPr>
      </w:pPr>
      <w:r w:rsidRPr="00455CA0">
        <w:rPr>
          <w:b/>
          <w:bCs/>
        </w:rPr>
        <w:tab/>
        <w:t>3.1- Use the current sync raster configuration</w:t>
      </w:r>
      <w:r w:rsidR="00064F29">
        <w:rPr>
          <w:b/>
          <w:bCs/>
        </w:rPr>
        <w:t xml:space="preserve"> which leads </w:t>
      </w:r>
      <w:r w:rsidR="0027379F">
        <w:rPr>
          <w:b/>
          <w:bCs/>
        </w:rPr>
        <w:t xml:space="preserve">to </w:t>
      </w:r>
      <w:r w:rsidR="00064F29">
        <w:rPr>
          <w:b/>
          <w:bCs/>
        </w:rPr>
        <w:t>unexploited spectr</w:t>
      </w:r>
      <w:r w:rsidR="0027379F">
        <w:rPr>
          <w:b/>
          <w:bCs/>
        </w:rPr>
        <w:t>u</w:t>
      </w:r>
      <w:r w:rsidR="00064F29">
        <w:rPr>
          <w:b/>
          <w:bCs/>
        </w:rPr>
        <w:t>m. This</w:t>
      </w:r>
      <w:r w:rsidRPr="00455CA0">
        <w:rPr>
          <w:b/>
          <w:bCs/>
        </w:rPr>
        <w:t xml:space="preserve"> means losing on the PBCH SNR by </w:t>
      </w:r>
      <w:r w:rsidR="00064F29">
        <w:rPr>
          <w:b/>
          <w:bCs/>
        </w:rPr>
        <w:t xml:space="preserve">more than 2.5 </w:t>
      </w:r>
      <w:proofErr w:type="spellStart"/>
      <w:r w:rsidR="00064F29">
        <w:rPr>
          <w:b/>
          <w:bCs/>
        </w:rPr>
        <w:t>dB.</w:t>
      </w:r>
      <w:proofErr w:type="spellEnd"/>
      <w:r w:rsidR="00064F29">
        <w:rPr>
          <w:b/>
          <w:bCs/>
        </w:rPr>
        <w:t xml:space="preserve"> However the loss is </w:t>
      </w:r>
      <w:r w:rsidR="0027379F">
        <w:rPr>
          <w:b/>
          <w:bCs/>
        </w:rPr>
        <w:t>compensable</w:t>
      </w:r>
      <w:r w:rsidR="00064F29">
        <w:rPr>
          <w:b/>
          <w:bCs/>
        </w:rPr>
        <w:t xml:space="preserve"> </w:t>
      </w:r>
      <w:r w:rsidRPr="00455CA0">
        <w:rPr>
          <w:b/>
          <w:bCs/>
        </w:rPr>
        <w:t xml:space="preserve">by having more antennas to reach to the same level of SNR, since on RMR UEs, </w:t>
      </w:r>
      <w:r w:rsidR="00AF39EE">
        <w:rPr>
          <w:b/>
          <w:bCs/>
        </w:rPr>
        <w:t>form factor</w:t>
      </w:r>
      <w:r w:rsidRPr="00455CA0">
        <w:rPr>
          <w:b/>
          <w:bCs/>
        </w:rPr>
        <w:t xml:space="preserve"> is not a limitation.</w:t>
      </w:r>
    </w:p>
    <w:p w:rsidR="00984CD2" w:rsidRPr="00455CA0" w:rsidRDefault="00984CD2" w:rsidP="00455CA0">
      <w:pPr>
        <w:ind w:left="900"/>
        <w:jc w:val="both"/>
        <w:rPr>
          <w:b/>
          <w:bCs/>
        </w:rPr>
      </w:pPr>
      <w:r w:rsidRPr="00455CA0">
        <w:rPr>
          <w:b/>
          <w:bCs/>
        </w:rPr>
        <w:t>3.2-Increase th</w:t>
      </w:r>
      <w:r w:rsidR="00826E28" w:rsidRPr="00455CA0">
        <w:rPr>
          <w:b/>
          <w:bCs/>
        </w:rPr>
        <w:t>e number of the sync raster shifts as, M ϵ {1,3,5,7,9,11} to set the</w:t>
      </w:r>
      <w:r w:rsidR="00455CA0" w:rsidRPr="00455CA0">
        <w:rPr>
          <w:b/>
          <w:bCs/>
        </w:rPr>
        <w:t xml:space="preserve"> SS block at the middle of the transmission bandwidth</w:t>
      </w:r>
      <w:r w:rsidR="00064F29">
        <w:rPr>
          <w:b/>
          <w:bCs/>
        </w:rPr>
        <w:t xml:space="preserve"> and fully exploit the available spectrum</w:t>
      </w:r>
      <w:r w:rsidR="00826E28" w:rsidRPr="00455CA0">
        <w:rPr>
          <w:b/>
          <w:bCs/>
        </w:rPr>
        <w:t>.</w:t>
      </w:r>
      <w:r w:rsidR="00455CA0" w:rsidRPr="00455CA0">
        <w:rPr>
          <w:b/>
          <w:bCs/>
        </w:rPr>
        <w:t xml:space="preserve"> This new sync raster </w:t>
      </w:r>
      <w:r w:rsidR="006A5975" w:rsidRPr="00455CA0">
        <w:rPr>
          <w:b/>
          <w:bCs/>
        </w:rPr>
        <w:t>won’t</w:t>
      </w:r>
      <w:r w:rsidR="00455CA0" w:rsidRPr="00455CA0">
        <w:rPr>
          <w:b/>
          <w:bCs/>
        </w:rPr>
        <w:t xml:space="preserve"> be visible to legacy UEs, hence no change is needed to them</w:t>
      </w:r>
      <w:r w:rsidR="0027379F">
        <w:rPr>
          <w:b/>
          <w:bCs/>
        </w:rPr>
        <w:t>.</w:t>
      </w:r>
    </w:p>
    <w:p w:rsidR="005425A2" w:rsidRDefault="00045D4F" w:rsidP="00AF39EE">
      <w:pPr>
        <w:keepNext/>
        <w:jc w:val="center"/>
      </w:pPr>
      <w:r w:rsidRPr="00045D4F">
        <w:rPr>
          <w:noProof/>
          <w:lang w:val="en-US" w:eastAsia="zh-CN"/>
        </w:rPr>
        <w:drawing>
          <wp:inline distT="0" distB="0" distL="0" distR="0">
            <wp:extent cx="5728133" cy="28702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1276" cy="2881796"/>
                    </a:xfrm>
                    <a:prstGeom prst="rect">
                      <a:avLst/>
                    </a:prstGeom>
                    <a:noFill/>
                    <a:ln>
                      <a:noFill/>
                    </a:ln>
                  </pic:spPr>
                </pic:pic>
              </a:graphicData>
            </a:graphic>
          </wp:inline>
        </w:drawing>
      </w:r>
    </w:p>
    <w:p w:rsidR="00E71D6F" w:rsidRDefault="005425A2" w:rsidP="00064F29">
      <w:pPr>
        <w:pStyle w:val="Caption"/>
        <w:jc w:val="center"/>
        <w:rPr>
          <w:noProof/>
          <w:lang w:val="en-US"/>
        </w:rPr>
      </w:pPr>
      <w:r>
        <w:t xml:space="preserve">Figure </w:t>
      </w:r>
      <w:r>
        <w:fldChar w:fldCharType="begin"/>
      </w:r>
      <w:r>
        <w:instrText xml:space="preserve"> SEQ Figure \* ARABIC </w:instrText>
      </w:r>
      <w:r>
        <w:fldChar w:fldCharType="separate"/>
      </w:r>
      <w:r w:rsidR="00AF39EE">
        <w:rPr>
          <w:noProof/>
        </w:rPr>
        <w:t>1</w:t>
      </w:r>
      <w:r>
        <w:fldChar w:fldCharType="end"/>
      </w:r>
      <w:r>
        <w:rPr>
          <w:noProof/>
          <w:lang w:val="en-US"/>
        </w:rPr>
        <w:t xml:space="preserve"> Synchronization raster on band n100</w:t>
      </w:r>
    </w:p>
    <w:p w:rsidR="00AF39EE" w:rsidRDefault="00DD3C77" w:rsidP="00AF39EE">
      <w:pPr>
        <w:keepNext/>
        <w:jc w:val="center"/>
      </w:pPr>
      <w:r w:rsidRPr="00DD3C77">
        <w:rPr>
          <w:noProof/>
          <w:lang w:val="en-US" w:eastAsia="zh-CN"/>
        </w:rPr>
        <w:drawing>
          <wp:inline distT="0" distB="0" distL="0" distR="0">
            <wp:extent cx="3962400" cy="2780632"/>
            <wp:effectExtent l="0" t="0" r="0" b="1270"/>
            <wp:docPr id="1" name="Picture 1" descr="C:\Users\m00573734\AppData\Roaming\eSpace_Desktop\UserData\m00573734\imagefiles\B3795EEA-80D3-47F5-8260-7CAAF7B5F58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00573734\AppData\Roaming\eSpace_Desktop\UserData\m00573734\imagefiles\B3795EEA-80D3-47F5-8260-7CAAF7B5F58E.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68596" cy="2784980"/>
                    </a:xfrm>
                    <a:prstGeom prst="rect">
                      <a:avLst/>
                    </a:prstGeom>
                    <a:noFill/>
                    <a:ln>
                      <a:noFill/>
                    </a:ln>
                  </pic:spPr>
                </pic:pic>
              </a:graphicData>
            </a:graphic>
          </wp:inline>
        </w:drawing>
      </w:r>
    </w:p>
    <w:p w:rsidR="00DD3C77" w:rsidRPr="00DD3C77" w:rsidRDefault="00AF39EE" w:rsidP="00AF39EE">
      <w:pPr>
        <w:pStyle w:val="Caption"/>
        <w:jc w:val="center"/>
        <w:rPr>
          <w:lang w:val="en-US"/>
        </w:rPr>
      </w:pPr>
      <w:r>
        <w:t xml:space="preserve">Figure </w:t>
      </w:r>
      <w:r>
        <w:fldChar w:fldCharType="begin"/>
      </w:r>
      <w:r>
        <w:instrText xml:space="preserve"> SEQ Figure \* ARABIC </w:instrText>
      </w:r>
      <w:r>
        <w:fldChar w:fldCharType="separate"/>
      </w:r>
      <w:r>
        <w:rPr>
          <w:noProof/>
        </w:rPr>
        <w:t>2</w:t>
      </w:r>
      <w:r>
        <w:fldChar w:fldCharType="end"/>
      </w:r>
      <w:r w:rsidRPr="00AF39EE">
        <w:rPr>
          <w:lang w:val="en-US"/>
        </w:rPr>
        <w:t xml:space="preserve"> PBCH loss due to puncturing to 15RBs</w:t>
      </w:r>
    </w:p>
    <w:p w:rsidR="0027379F" w:rsidRPr="00B16EEF" w:rsidRDefault="0027379F" w:rsidP="0027379F">
      <w:pPr>
        <w:pStyle w:val="Heading1"/>
        <w:numPr>
          <w:ilvl w:val="0"/>
          <w:numId w:val="0"/>
        </w:numPr>
        <w:jc w:val="both"/>
      </w:pPr>
      <w:r>
        <w:lastRenderedPageBreak/>
        <w:t>Conclusion</w:t>
      </w:r>
    </w:p>
    <w:p w:rsidR="0027379F" w:rsidRDefault="0027379F" w:rsidP="0027379F">
      <w:pPr>
        <w:jc w:val="both"/>
        <w:rPr>
          <w:b/>
          <w:bCs/>
        </w:rPr>
      </w:pPr>
      <w:r w:rsidRPr="000A11C8">
        <w:rPr>
          <w:b/>
          <w:bCs/>
        </w:rPr>
        <w:t>Proposal 1: For SCS 15 KHz, set N</w:t>
      </w:r>
      <w:r w:rsidRPr="000A11C8">
        <w:rPr>
          <w:b/>
          <w:bCs/>
          <w:vertAlign w:val="subscript"/>
        </w:rPr>
        <w:t>RB</w:t>
      </w:r>
      <w:r w:rsidRPr="000A11C8">
        <w:rPr>
          <w:b/>
          <w:bCs/>
        </w:rPr>
        <w:t xml:space="preserve"> =15 which provides larger guard band that </w:t>
      </w:r>
      <w:r>
        <w:rPr>
          <w:b/>
          <w:bCs/>
        </w:rPr>
        <w:t xml:space="preserve">results in lower </w:t>
      </w:r>
      <w:r w:rsidRPr="000A11C8">
        <w:rPr>
          <w:b/>
          <w:bCs/>
        </w:rPr>
        <w:t xml:space="preserve">out of band emissions. </w:t>
      </w:r>
    </w:p>
    <w:p w:rsidR="0027379F" w:rsidRPr="00455CA0" w:rsidRDefault="0027379F" w:rsidP="0027379F">
      <w:pPr>
        <w:jc w:val="both"/>
        <w:rPr>
          <w:b/>
          <w:bCs/>
        </w:rPr>
      </w:pPr>
      <w:r w:rsidRPr="00455CA0">
        <w:rPr>
          <w:b/>
          <w:bCs/>
        </w:rPr>
        <w:t>Proposal 2: the channel raster is narrow enough to cover UEs with 3 MHz of the transmission BW.</w:t>
      </w:r>
    </w:p>
    <w:p w:rsidR="0027379F" w:rsidRPr="00455CA0" w:rsidRDefault="0027379F" w:rsidP="0027379F">
      <w:pPr>
        <w:jc w:val="both"/>
        <w:rPr>
          <w:b/>
          <w:bCs/>
        </w:rPr>
      </w:pPr>
      <w:r w:rsidRPr="00455CA0">
        <w:rPr>
          <w:b/>
          <w:bCs/>
        </w:rPr>
        <w:t>Proposal 3: for sync raster two options can be considered:</w:t>
      </w:r>
    </w:p>
    <w:p w:rsidR="0027379F" w:rsidRPr="00455CA0" w:rsidRDefault="0027379F" w:rsidP="0027379F">
      <w:pPr>
        <w:ind w:left="900" w:hanging="810"/>
        <w:jc w:val="both"/>
        <w:rPr>
          <w:b/>
          <w:bCs/>
        </w:rPr>
      </w:pPr>
      <w:r w:rsidRPr="00455CA0">
        <w:rPr>
          <w:b/>
          <w:bCs/>
        </w:rPr>
        <w:tab/>
        <w:t>3.1- Use the current sync raster configuration</w:t>
      </w:r>
      <w:r>
        <w:rPr>
          <w:b/>
          <w:bCs/>
        </w:rPr>
        <w:t xml:space="preserve"> which leads to unexploited spectrum. This</w:t>
      </w:r>
      <w:r w:rsidRPr="00455CA0">
        <w:rPr>
          <w:b/>
          <w:bCs/>
        </w:rPr>
        <w:t xml:space="preserve"> means losing on the PBCH SNR by </w:t>
      </w:r>
      <w:r>
        <w:rPr>
          <w:b/>
          <w:bCs/>
        </w:rPr>
        <w:t xml:space="preserve">more than 2.5 </w:t>
      </w:r>
      <w:proofErr w:type="spellStart"/>
      <w:r>
        <w:rPr>
          <w:b/>
          <w:bCs/>
        </w:rPr>
        <w:t>dB.</w:t>
      </w:r>
      <w:proofErr w:type="spellEnd"/>
      <w:r>
        <w:rPr>
          <w:b/>
          <w:bCs/>
        </w:rPr>
        <w:t xml:space="preserve"> However the loss is compensable </w:t>
      </w:r>
      <w:r w:rsidRPr="00455CA0">
        <w:rPr>
          <w:b/>
          <w:bCs/>
        </w:rPr>
        <w:t xml:space="preserve">by having more antennas to reach to the same level of SNR, since on RMR UEs, </w:t>
      </w:r>
      <w:r w:rsidR="00AF39EE">
        <w:rPr>
          <w:b/>
          <w:bCs/>
        </w:rPr>
        <w:t>form factor</w:t>
      </w:r>
      <w:r w:rsidRPr="00455CA0">
        <w:rPr>
          <w:b/>
          <w:bCs/>
        </w:rPr>
        <w:t xml:space="preserve"> is not a limitation.</w:t>
      </w:r>
    </w:p>
    <w:p w:rsidR="0027379F" w:rsidRPr="00455CA0" w:rsidRDefault="0027379F" w:rsidP="0027379F">
      <w:pPr>
        <w:ind w:left="900"/>
        <w:jc w:val="both"/>
        <w:rPr>
          <w:b/>
          <w:bCs/>
        </w:rPr>
      </w:pPr>
      <w:r w:rsidRPr="00455CA0">
        <w:rPr>
          <w:b/>
          <w:bCs/>
        </w:rPr>
        <w:t>3.2-Increase the number of the sync raster shifts as, M ϵ {1,3,5,7,9,11} to set the SS block at the middle of the transmission bandwidth</w:t>
      </w:r>
      <w:r>
        <w:rPr>
          <w:b/>
          <w:bCs/>
        </w:rPr>
        <w:t xml:space="preserve"> and fully exploit the available spectrum</w:t>
      </w:r>
      <w:r w:rsidRPr="00455CA0">
        <w:rPr>
          <w:b/>
          <w:bCs/>
        </w:rPr>
        <w:t>. This new sync raster won’t be visible to legacy UEs, hence no change is needed to them</w:t>
      </w:r>
      <w:r>
        <w:rPr>
          <w:b/>
          <w:bCs/>
        </w:rPr>
        <w:t>.</w:t>
      </w:r>
    </w:p>
    <w:p w:rsidR="00B02AE0" w:rsidRPr="00A81A25" w:rsidRDefault="00B02AE0" w:rsidP="005948B1">
      <w:pPr>
        <w:pStyle w:val="Heading1"/>
        <w:numPr>
          <w:ilvl w:val="0"/>
          <w:numId w:val="0"/>
        </w:numPr>
        <w:jc w:val="both"/>
      </w:pPr>
      <w:r>
        <w:t>References</w:t>
      </w:r>
    </w:p>
    <w:p w:rsidR="009455DC" w:rsidRPr="009455DC" w:rsidRDefault="009851AA" w:rsidP="009455DC">
      <w:pPr>
        <w:pStyle w:val="Bibliography"/>
      </w:pPr>
      <w:r>
        <w:rPr>
          <w:rFonts w:eastAsia="SimSun"/>
          <w:lang w:eastAsia="zh-CN"/>
        </w:rPr>
        <w:fldChar w:fldCharType="begin"/>
      </w:r>
      <w:r>
        <w:rPr>
          <w:rFonts w:eastAsia="SimSun"/>
          <w:lang w:eastAsia="zh-CN"/>
        </w:rPr>
        <w:instrText xml:space="preserve"> ADDIN ZOTERO_BIBL {"uncited":[],"omitted":[],"custom":[]} CSL_BIBLIOGRAPHY </w:instrText>
      </w:r>
      <w:r>
        <w:rPr>
          <w:rFonts w:eastAsia="SimSun"/>
          <w:lang w:eastAsia="zh-CN"/>
        </w:rPr>
        <w:fldChar w:fldCharType="separate"/>
      </w:r>
      <w:r w:rsidR="009455DC" w:rsidRPr="009455DC">
        <w:t>[1]</w:t>
      </w:r>
      <w:r w:rsidR="009455DC" w:rsidRPr="009455DC">
        <w:tab/>
        <w:t xml:space="preserve">“RP-222645, NR support for dedicated spectrum less than 5MHz for FR1, Nokia.” </w:t>
      </w:r>
    </w:p>
    <w:p w:rsidR="009455DC" w:rsidRPr="009455DC" w:rsidRDefault="009455DC" w:rsidP="009455DC">
      <w:pPr>
        <w:pStyle w:val="Bibliography"/>
      </w:pPr>
      <w:r w:rsidRPr="009455DC">
        <w:t>[2]</w:t>
      </w:r>
      <w:r w:rsidRPr="009455DC">
        <w:tab/>
        <w:t xml:space="preserve">“R1-2212919, LS on NR support for dedicated spectrum less than 5MHz for FR1, Nokia.” </w:t>
      </w:r>
    </w:p>
    <w:p w:rsidR="002107CF" w:rsidRDefault="009851AA" w:rsidP="009455DC">
      <w:pPr>
        <w:overflowPunct/>
        <w:autoSpaceDE/>
        <w:autoSpaceDN/>
        <w:adjustRightInd/>
        <w:jc w:val="both"/>
        <w:textAlignment w:val="auto"/>
        <w:rPr>
          <w:rFonts w:eastAsia="SimSun"/>
          <w:lang w:eastAsia="zh-CN"/>
        </w:rPr>
      </w:pPr>
      <w:r>
        <w:rPr>
          <w:rFonts w:eastAsia="SimSun"/>
          <w:lang w:eastAsia="zh-CN"/>
        </w:rPr>
        <w:fldChar w:fldCharType="end"/>
      </w:r>
    </w:p>
    <w:p w:rsidR="00BB1FFE" w:rsidRDefault="00BB1FFE" w:rsidP="005948B1">
      <w:pPr>
        <w:overflowPunct/>
        <w:autoSpaceDE/>
        <w:autoSpaceDN/>
        <w:adjustRightInd/>
        <w:jc w:val="both"/>
        <w:textAlignment w:val="auto"/>
        <w:rPr>
          <w:rFonts w:eastAsia="SimSun"/>
          <w:lang w:eastAsia="zh-CN"/>
        </w:rPr>
      </w:pPr>
    </w:p>
    <w:p w:rsidR="000D4382" w:rsidRPr="000D4382" w:rsidRDefault="000D4382" w:rsidP="005948B1">
      <w:pPr>
        <w:jc w:val="both"/>
        <w:rPr>
          <w:rFonts w:eastAsia="SimSun"/>
          <w:lang w:eastAsia="zh-CN"/>
        </w:rPr>
      </w:pPr>
    </w:p>
    <w:sectPr w:rsidR="000D4382" w:rsidRPr="000D4382" w:rsidSect="000D77C9">
      <w:footerReference w:type="default" r:id="rId10"/>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0F16" w:rsidRDefault="00690F16">
      <w:r>
        <w:separator/>
      </w:r>
    </w:p>
  </w:endnote>
  <w:endnote w:type="continuationSeparator" w:id="0">
    <w:p w:rsidR="00690F16" w:rsidRDefault="00690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516" w:rsidRDefault="008A551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0F16" w:rsidRDefault="00690F16">
      <w:r>
        <w:separator/>
      </w:r>
    </w:p>
  </w:footnote>
  <w:footnote w:type="continuationSeparator" w:id="0">
    <w:p w:rsidR="00690F16" w:rsidRDefault="00690F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D55C84"/>
    <w:multiLevelType w:val="hybridMultilevel"/>
    <w:tmpl w:val="FBC42D38"/>
    <w:lvl w:ilvl="0" w:tplc="0CFCA410">
      <w:start w:val="1"/>
      <w:numFmt w:val="bullet"/>
      <w:lvlText w:val=""/>
      <w:lvlJc w:val="left"/>
      <w:pPr>
        <w:tabs>
          <w:tab w:val="num" w:pos="720"/>
        </w:tabs>
        <w:ind w:left="720" w:hanging="360"/>
      </w:pPr>
      <w:rPr>
        <w:rFonts w:ascii="Wingdings" w:hAnsi="Wingdings" w:hint="default"/>
      </w:rPr>
    </w:lvl>
    <w:lvl w:ilvl="1" w:tplc="82020F62">
      <w:start w:val="1"/>
      <w:numFmt w:val="bullet"/>
      <w:lvlText w:val=""/>
      <w:lvlJc w:val="left"/>
      <w:pPr>
        <w:tabs>
          <w:tab w:val="num" w:pos="1440"/>
        </w:tabs>
        <w:ind w:left="1440" w:hanging="360"/>
      </w:pPr>
      <w:rPr>
        <w:rFonts w:ascii="Wingdings" w:hAnsi="Wingdings" w:hint="default"/>
      </w:rPr>
    </w:lvl>
    <w:lvl w:ilvl="2" w:tplc="6BA61966" w:tentative="1">
      <w:start w:val="1"/>
      <w:numFmt w:val="bullet"/>
      <w:lvlText w:val=""/>
      <w:lvlJc w:val="left"/>
      <w:pPr>
        <w:tabs>
          <w:tab w:val="num" w:pos="2160"/>
        </w:tabs>
        <w:ind w:left="2160" w:hanging="360"/>
      </w:pPr>
      <w:rPr>
        <w:rFonts w:ascii="Wingdings" w:hAnsi="Wingdings" w:hint="default"/>
      </w:rPr>
    </w:lvl>
    <w:lvl w:ilvl="3" w:tplc="A872A982" w:tentative="1">
      <w:start w:val="1"/>
      <w:numFmt w:val="bullet"/>
      <w:lvlText w:val=""/>
      <w:lvlJc w:val="left"/>
      <w:pPr>
        <w:tabs>
          <w:tab w:val="num" w:pos="2880"/>
        </w:tabs>
        <w:ind w:left="2880" w:hanging="360"/>
      </w:pPr>
      <w:rPr>
        <w:rFonts w:ascii="Wingdings" w:hAnsi="Wingdings" w:hint="default"/>
      </w:rPr>
    </w:lvl>
    <w:lvl w:ilvl="4" w:tplc="64769500" w:tentative="1">
      <w:start w:val="1"/>
      <w:numFmt w:val="bullet"/>
      <w:lvlText w:val=""/>
      <w:lvlJc w:val="left"/>
      <w:pPr>
        <w:tabs>
          <w:tab w:val="num" w:pos="3600"/>
        </w:tabs>
        <w:ind w:left="3600" w:hanging="360"/>
      </w:pPr>
      <w:rPr>
        <w:rFonts w:ascii="Wingdings" w:hAnsi="Wingdings" w:hint="default"/>
      </w:rPr>
    </w:lvl>
    <w:lvl w:ilvl="5" w:tplc="BFB0520C" w:tentative="1">
      <w:start w:val="1"/>
      <w:numFmt w:val="bullet"/>
      <w:lvlText w:val=""/>
      <w:lvlJc w:val="left"/>
      <w:pPr>
        <w:tabs>
          <w:tab w:val="num" w:pos="4320"/>
        </w:tabs>
        <w:ind w:left="4320" w:hanging="360"/>
      </w:pPr>
      <w:rPr>
        <w:rFonts w:ascii="Wingdings" w:hAnsi="Wingdings" w:hint="default"/>
      </w:rPr>
    </w:lvl>
    <w:lvl w:ilvl="6" w:tplc="16342A48" w:tentative="1">
      <w:start w:val="1"/>
      <w:numFmt w:val="bullet"/>
      <w:lvlText w:val=""/>
      <w:lvlJc w:val="left"/>
      <w:pPr>
        <w:tabs>
          <w:tab w:val="num" w:pos="5040"/>
        </w:tabs>
        <w:ind w:left="5040" w:hanging="360"/>
      </w:pPr>
      <w:rPr>
        <w:rFonts w:ascii="Wingdings" w:hAnsi="Wingdings" w:hint="default"/>
      </w:rPr>
    </w:lvl>
    <w:lvl w:ilvl="7" w:tplc="8C9CB212" w:tentative="1">
      <w:start w:val="1"/>
      <w:numFmt w:val="bullet"/>
      <w:lvlText w:val=""/>
      <w:lvlJc w:val="left"/>
      <w:pPr>
        <w:tabs>
          <w:tab w:val="num" w:pos="5760"/>
        </w:tabs>
        <w:ind w:left="5760" w:hanging="360"/>
      </w:pPr>
      <w:rPr>
        <w:rFonts w:ascii="Wingdings" w:hAnsi="Wingdings" w:hint="default"/>
      </w:rPr>
    </w:lvl>
    <w:lvl w:ilvl="8" w:tplc="1092F1F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AF73C2"/>
    <w:multiLevelType w:val="hybridMultilevel"/>
    <w:tmpl w:val="4F76C838"/>
    <w:lvl w:ilvl="0" w:tplc="F8B4A3EE">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7357F5A"/>
    <w:multiLevelType w:val="hybridMultilevel"/>
    <w:tmpl w:val="0546AD4E"/>
    <w:lvl w:ilvl="0" w:tplc="0409000F">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822"/>
        </w:tabs>
        <w:ind w:left="652"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BB265D"/>
    <w:multiLevelType w:val="hybridMultilevel"/>
    <w:tmpl w:val="DE504814"/>
    <w:lvl w:ilvl="0" w:tplc="A2D43C4C">
      <w:start w:val="1"/>
      <w:numFmt w:val="bullet"/>
      <w:lvlText w:val="•"/>
      <w:lvlJc w:val="left"/>
      <w:pPr>
        <w:tabs>
          <w:tab w:val="num" w:pos="720"/>
        </w:tabs>
        <w:ind w:left="720" w:hanging="360"/>
      </w:pPr>
      <w:rPr>
        <w:rFonts w:ascii="Arial" w:hAnsi="Arial" w:hint="default"/>
      </w:rPr>
    </w:lvl>
    <w:lvl w:ilvl="1" w:tplc="C31825B4">
      <w:numFmt w:val="bullet"/>
      <w:lvlText w:val="•"/>
      <w:lvlJc w:val="left"/>
      <w:pPr>
        <w:tabs>
          <w:tab w:val="num" w:pos="1440"/>
        </w:tabs>
        <w:ind w:left="1440" w:hanging="360"/>
      </w:pPr>
      <w:rPr>
        <w:rFonts w:ascii="Arial" w:hAnsi="Arial" w:hint="default"/>
      </w:rPr>
    </w:lvl>
    <w:lvl w:ilvl="2" w:tplc="C040E9DE" w:tentative="1">
      <w:start w:val="1"/>
      <w:numFmt w:val="bullet"/>
      <w:lvlText w:val="•"/>
      <w:lvlJc w:val="left"/>
      <w:pPr>
        <w:tabs>
          <w:tab w:val="num" w:pos="2160"/>
        </w:tabs>
        <w:ind w:left="2160" w:hanging="360"/>
      </w:pPr>
      <w:rPr>
        <w:rFonts w:ascii="Arial" w:hAnsi="Arial" w:hint="default"/>
      </w:rPr>
    </w:lvl>
    <w:lvl w:ilvl="3" w:tplc="9B4EA658" w:tentative="1">
      <w:start w:val="1"/>
      <w:numFmt w:val="bullet"/>
      <w:lvlText w:val="•"/>
      <w:lvlJc w:val="left"/>
      <w:pPr>
        <w:tabs>
          <w:tab w:val="num" w:pos="2880"/>
        </w:tabs>
        <w:ind w:left="2880" w:hanging="360"/>
      </w:pPr>
      <w:rPr>
        <w:rFonts w:ascii="Arial" w:hAnsi="Arial" w:hint="default"/>
      </w:rPr>
    </w:lvl>
    <w:lvl w:ilvl="4" w:tplc="23DE5926" w:tentative="1">
      <w:start w:val="1"/>
      <w:numFmt w:val="bullet"/>
      <w:lvlText w:val="•"/>
      <w:lvlJc w:val="left"/>
      <w:pPr>
        <w:tabs>
          <w:tab w:val="num" w:pos="3600"/>
        </w:tabs>
        <w:ind w:left="3600" w:hanging="360"/>
      </w:pPr>
      <w:rPr>
        <w:rFonts w:ascii="Arial" w:hAnsi="Arial" w:hint="default"/>
      </w:rPr>
    </w:lvl>
    <w:lvl w:ilvl="5" w:tplc="7EC4B65A" w:tentative="1">
      <w:start w:val="1"/>
      <w:numFmt w:val="bullet"/>
      <w:lvlText w:val="•"/>
      <w:lvlJc w:val="left"/>
      <w:pPr>
        <w:tabs>
          <w:tab w:val="num" w:pos="4320"/>
        </w:tabs>
        <w:ind w:left="4320" w:hanging="360"/>
      </w:pPr>
      <w:rPr>
        <w:rFonts w:ascii="Arial" w:hAnsi="Arial" w:hint="default"/>
      </w:rPr>
    </w:lvl>
    <w:lvl w:ilvl="6" w:tplc="3476F8A2" w:tentative="1">
      <w:start w:val="1"/>
      <w:numFmt w:val="bullet"/>
      <w:lvlText w:val="•"/>
      <w:lvlJc w:val="left"/>
      <w:pPr>
        <w:tabs>
          <w:tab w:val="num" w:pos="5040"/>
        </w:tabs>
        <w:ind w:left="5040" w:hanging="360"/>
      </w:pPr>
      <w:rPr>
        <w:rFonts w:ascii="Arial" w:hAnsi="Arial" w:hint="default"/>
      </w:rPr>
    </w:lvl>
    <w:lvl w:ilvl="7" w:tplc="130614E2" w:tentative="1">
      <w:start w:val="1"/>
      <w:numFmt w:val="bullet"/>
      <w:lvlText w:val="•"/>
      <w:lvlJc w:val="left"/>
      <w:pPr>
        <w:tabs>
          <w:tab w:val="num" w:pos="5760"/>
        </w:tabs>
        <w:ind w:left="5760" w:hanging="360"/>
      </w:pPr>
      <w:rPr>
        <w:rFonts w:ascii="Arial" w:hAnsi="Arial" w:hint="default"/>
      </w:rPr>
    </w:lvl>
    <w:lvl w:ilvl="8" w:tplc="67F6D22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910B62"/>
    <w:multiLevelType w:val="hybridMultilevel"/>
    <w:tmpl w:val="B2ACFE04"/>
    <w:lvl w:ilvl="0" w:tplc="2E1AF6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F53827"/>
    <w:multiLevelType w:val="hybridMultilevel"/>
    <w:tmpl w:val="373C7128"/>
    <w:lvl w:ilvl="0" w:tplc="20C2FF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3C550A"/>
    <w:multiLevelType w:val="hybridMultilevel"/>
    <w:tmpl w:val="14C64852"/>
    <w:lvl w:ilvl="0" w:tplc="A2D43C4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5EFA6F12"/>
    <w:multiLevelType w:val="hybridMultilevel"/>
    <w:tmpl w:val="ACDADBF0"/>
    <w:lvl w:ilvl="0" w:tplc="1A0C7DA2">
      <w:start w:val="1"/>
      <w:numFmt w:val="bullet"/>
      <w:lvlText w:val="•"/>
      <w:lvlJc w:val="left"/>
      <w:pPr>
        <w:tabs>
          <w:tab w:val="num" w:pos="720"/>
        </w:tabs>
        <w:ind w:left="720" w:hanging="360"/>
      </w:pPr>
      <w:rPr>
        <w:rFonts w:ascii="Arial" w:hAnsi="Arial" w:hint="default"/>
      </w:rPr>
    </w:lvl>
    <w:lvl w:ilvl="1" w:tplc="4E765CFA" w:tentative="1">
      <w:start w:val="1"/>
      <w:numFmt w:val="bullet"/>
      <w:lvlText w:val="•"/>
      <w:lvlJc w:val="left"/>
      <w:pPr>
        <w:tabs>
          <w:tab w:val="num" w:pos="1440"/>
        </w:tabs>
        <w:ind w:left="1440" w:hanging="360"/>
      </w:pPr>
      <w:rPr>
        <w:rFonts w:ascii="Arial" w:hAnsi="Arial" w:hint="default"/>
      </w:rPr>
    </w:lvl>
    <w:lvl w:ilvl="2" w:tplc="7F36D4C2">
      <w:start w:val="1"/>
      <w:numFmt w:val="bullet"/>
      <w:lvlText w:val="•"/>
      <w:lvlJc w:val="left"/>
      <w:pPr>
        <w:tabs>
          <w:tab w:val="num" w:pos="2160"/>
        </w:tabs>
        <w:ind w:left="2160" w:hanging="360"/>
      </w:pPr>
      <w:rPr>
        <w:rFonts w:ascii="Arial" w:hAnsi="Arial" w:hint="default"/>
      </w:rPr>
    </w:lvl>
    <w:lvl w:ilvl="3" w:tplc="D52ED58E">
      <w:numFmt w:val="bullet"/>
      <w:lvlText w:val="•"/>
      <w:lvlJc w:val="left"/>
      <w:pPr>
        <w:tabs>
          <w:tab w:val="num" w:pos="2880"/>
        </w:tabs>
        <w:ind w:left="2880" w:hanging="360"/>
      </w:pPr>
      <w:rPr>
        <w:rFonts w:ascii="Arial" w:hAnsi="Arial" w:hint="default"/>
      </w:rPr>
    </w:lvl>
    <w:lvl w:ilvl="4" w:tplc="3A0C51CA">
      <w:numFmt w:val="bullet"/>
      <w:lvlText w:val="•"/>
      <w:lvlJc w:val="left"/>
      <w:pPr>
        <w:tabs>
          <w:tab w:val="num" w:pos="3600"/>
        </w:tabs>
        <w:ind w:left="3600" w:hanging="360"/>
      </w:pPr>
      <w:rPr>
        <w:rFonts w:ascii="Arial" w:hAnsi="Arial" w:hint="default"/>
      </w:rPr>
    </w:lvl>
    <w:lvl w:ilvl="5" w:tplc="27508EF8" w:tentative="1">
      <w:start w:val="1"/>
      <w:numFmt w:val="bullet"/>
      <w:lvlText w:val="•"/>
      <w:lvlJc w:val="left"/>
      <w:pPr>
        <w:tabs>
          <w:tab w:val="num" w:pos="4320"/>
        </w:tabs>
        <w:ind w:left="4320" w:hanging="360"/>
      </w:pPr>
      <w:rPr>
        <w:rFonts w:ascii="Arial" w:hAnsi="Arial" w:hint="default"/>
      </w:rPr>
    </w:lvl>
    <w:lvl w:ilvl="6" w:tplc="51267D1C" w:tentative="1">
      <w:start w:val="1"/>
      <w:numFmt w:val="bullet"/>
      <w:lvlText w:val="•"/>
      <w:lvlJc w:val="left"/>
      <w:pPr>
        <w:tabs>
          <w:tab w:val="num" w:pos="5040"/>
        </w:tabs>
        <w:ind w:left="5040" w:hanging="360"/>
      </w:pPr>
      <w:rPr>
        <w:rFonts w:ascii="Arial" w:hAnsi="Arial" w:hint="default"/>
      </w:rPr>
    </w:lvl>
    <w:lvl w:ilvl="7" w:tplc="FB26993C" w:tentative="1">
      <w:start w:val="1"/>
      <w:numFmt w:val="bullet"/>
      <w:lvlText w:val="•"/>
      <w:lvlJc w:val="left"/>
      <w:pPr>
        <w:tabs>
          <w:tab w:val="num" w:pos="5760"/>
        </w:tabs>
        <w:ind w:left="5760" w:hanging="360"/>
      </w:pPr>
      <w:rPr>
        <w:rFonts w:ascii="Arial" w:hAnsi="Arial" w:hint="default"/>
      </w:rPr>
    </w:lvl>
    <w:lvl w:ilvl="8" w:tplc="136696B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82B0160"/>
    <w:multiLevelType w:val="hybridMultilevel"/>
    <w:tmpl w:val="DA80E3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0A77BE3"/>
    <w:multiLevelType w:val="hybridMultilevel"/>
    <w:tmpl w:val="5348708E"/>
    <w:lvl w:ilvl="0" w:tplc="11BA6F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9091168"/>
    <w:multiLevelType w:val="hybridMultilevel"/>
    <w:tmpl w:val="E384BC32"/>
    <w:lvl w:ilvl="0" w:tplc="F4448422">
      <w:numFmt w:val="bullet"/>
      <w:lvlText w:val="-"/>
      <w:lvlJc w:val="left"/>
      <w:pPr>
        <w:ind w:left="1260" w:hanging="420"/>
      </w:pPr>
      <w:rPr>
        <w:rFonts w:ascii="Times New Roman" w:eastAsia="SimSun"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E20BF2"/>
    <w:multiLevelType w:val="hybridMultilevel"/>
    <w:tmpl w:val="82CEB700"/>
    <w:lvl w:ilvl="0" w:tplc="D1402FBA">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18"/>
  </w:num>
  <w:num w:numId="2">
    <w:abstractNumId w:val="6"/>
  </w:num>
  <w:num w:numId="3">
    <w:abstractNumId w:val="9"/>
  </w:num>
  <w:num w:numId="4">
    <w:abstractNumId w:val="10"/>
  </w:num>
  <w:num w:numId="5">
    <w:abstractNumId w:val="2"/>
  </w:num>
  <w:num w:numId="6">
    <w:abstractNumId w:val="14"/>
  </w:num>
  <w:num w:numId="7">
    <w:abstractNumId w:val="19"/>
  </w:num>
  <w:num w:numId="8">
    <w:abstractNumId w:val="3"/>
  </w:num>
  <w:num w:numId="9">
    <w:abstractNumId w:val="20"/>
  </w:num>
  <w:num w:numId="10">
    <w:abstractNumId w:val="13"/>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5"/>
  </w:num>
  <w:num w:numId="16">
    <w:abstractNumId w:val="16"/>
  </w:num>
  <w:num w:numId="17">
    <w:abstractNumId w:val="8"/>
  </w:num>
  <w:num w:numId="18">
    <w:abstractNumId w:val="21"/>
  </w:num>
  <w:num w:numId="19">
    <w:abstractNumId w:val="7"/>
  </w:num>
  <w:num w:numId="20">
    <w:abstractNumId w:val="12"/>
  </w:num>
  <w:num w:numId="21">
    <w:abstractNumId w:val="11"/>
  </w:num>
  <w:num w:numId="22">
    <w:abstractNumId w:val="4"/>
  </w:num>
  <w:num w:numId="23">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2D99"/>
    <w:rsid w:val="000042FB"/>
    <w:rsid w:val="000046FC"/>
    <w:rsid w:val="000052A1"/>
    <w:rsid w:val="0000533B"/>
    <w:rsid w:val="000059BB"/>
    <w:rsid w:val="000059D0"/>
    <w:rsid w:val="000063C5"/>
    <w:rsid w:val="00006F04"/>
    <w:rsid w:val="000116BD"/>
    <w:rsid w:val="000117D7"/>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75A"/>
    <w:rsid w:val="00026904"/>
    <w:rsid w:val="00026A59"/>
    <w:rsid w:val="00026AAE"/>
    <w:rsid w:val="00026F5D"/>
    <w:rsid w:val="00031165"/>
    <w:rsid w:val="000315B9"/>
    <w:rsid w:val="00031CC0"/>
    <w:rsid w:val="00032561"/>
    <w:rsid w:val="000326E2"/>
    <w:rsid w:val="00033A4B"/>
    <w:rsid w:val="00033F47"/>
    <w:rsid w:val="00034F28"/>
    <w:rsid w:val="0003564D"/>
    <w:rsid w:val="00035BA0"/>
    <w:rsid w:val="0003627D"/>
    <w:rsid w:val="000368DA"/>
    <w:rsid w:val="000402AB"/>
    <w:rsid w:val="00041AF5"/>
    <w:rsid w:val="0004260F"/>
    <w:rsid w:val="00043DC8"/>
    <w:rsid w:val="0004406F"/>
    <w:rsid w:val="00044123"/>
    <w:rsid w:val="00044985"/>
    <w:rsid w:val="000456C5"/>
    <w:rsid w:val="00045776"/>
    <w:rsid w:val="00045975"/>
    <w:rsid w:val="00045D4F"/>
    <w:rsid w:val="00045EEA"/>
    <w:rsid w:val="00045FD7"/>
    <w:rsid w:val="00047059"/>
    <w:rsid w:val="0004729B"/>
    <w:rsid w:val="00047A83"/>
    <w:rsid w:val="000503DF"/>
    <w:rsid w:val="000504D0"/>
    <w:rsid w:val="000505B8"/>
    <w:rsid w:val="00050DA6"/>
    <w:rsid w:val="00050DBE"/>
    <w:rsid w:val="00052479"/>
    <w:rsid w:val="0005366B"/>
    <w:rsid w:val="00055AD9"/>
    <w:rsid w:val="00055EF5"/>
    <w:rsid w:val="00056CBD"/>
    <w:rsid w:val="000572EF"/>
    <w:rsid w:val="00062143"/>
    <w:rsid w:val="000630F1"/>
    <w:rsid w:val="000633D5"/>
    <w:rsid w:val="00063B92"/>
    <w:rsid w:val="0006423A"/>
    <w:rsid w:val="00064F29"/>
    <w:rsid w:val="000658D0"/>
    <w:rsid w:val="00065D07"/>
    <w:rsid w:val="00066134"/>
    <w:rsid w:val="000663EA"/>
    <w:rsid w:val="000667C2"/>
    <w:rsid w:val="00066E67"/>
    <w:rsid w:val="0006712A"/>
    <w:rsid w:val="0006739A"/>
    <w:rsid w:val="00067DAE"/>
    <w:rsid w:val="000701BF"/>
    <w:rsid w:val="000707F9"/>
    <w:rsid w:val="00070E01"/>
    <w:rsid w:val="000710F4"/>
    <w:rsid w:val="00071DB0"/>
    <w:rsid w:val="00071FF8"/>
    <w:rsid w:val="000723F1"/>
    <w:rsid w:val="0007296C"/>
    <w:rsid w:val="00072FAF"/>
    <w:rsid w:val="00073D2A"/>
    <w:rsid w:val="000761DE"/>
    <w:rsid w:val="000765F3"/>
    <w:rsid w:val="00077F33"/>
    <w:rsid w:val="00080C3A"/>
    <w:rsid w:val="00080DD2"/>
    <w:rsid w:val="00081D13"/>
    <w:rsid w:val="00082230"/>
    <w:rsid w:val="0008285B"/>
    <w:rsid w:val="000834ED"/>
    <w:rsid w:val="00083ED8"/>
    <w:rsid w:val="00084240"/>
    <w:rsid w:val="00085AC1"/>
    <w:rsid w:val="00085C18"/>
    <w:rsid w:val="000860C0"/>
    <w:rsid w:val="0008727B"/>
    <w:rsid w:val="0008742B"/>
    <w:rsid w:val="0009044A"/>
    <w:rsid w:val="0009175D"/>
    <w:rsid w:val="000923CF"/>
    <w:rsid w:val="000925AD"/>
    <w:rsid w:val="000947DE"/>
    <w:rsid w:val="00094940"/>
    <w:rsid w:val="0009544E"/>
    <w:rsid w:val="0009612A"/>
    <w:rsid w:val="000967AD"/>
    <w:rsid w:val="000973F5"/>
    <w:rsid w:val="00097608"/>
    <w:rsid w:val="0009783A"/>
    <w:rsid w:val="00097C02"/>
    <w:rsid w:val="000A016B"/>
    <w:rsid w:val="000A08AE"/>
    <w:rsid w:val="000A11C8"/>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82"/>
    <w:rsid w:val="000D4391"/>
    <w:rsid w:val="000D4A00"/>
    <w:rsid w:val="000D58BA"/>
    <w:rsid w:val="000D59BD"/>
    <w:rsid w:val="000D60F8"/>
    <w:rsid w:val="000D6118"/>
    <w:rsid w:val="000D6564"/>
    <w:rsid w:val="000D662B"/>
    <w:rsid w:val="000D760C"/>
    <w:rsid w:val="000D765D"/>
    <w:rsid w:val="000D77C9"/>
    <w:rsid w:val="000D7E31"/>
    <w:rsid w:val="000E0B57"/>
    <w:rsid w:val="000E0DB3"/>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1F90"/>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3519"/>
    <w:rsid w:val="00114764"/>
    <w:rsid w:val="00115578"/>
    <w:rsid w:val="001177DB"/>
    <w:rsid w:val="00117964"/>
    <w:rsid w:val="00120BBB"/>
    <w:rsid w:val="0012120A"/>
    <w:rsid w:val="00122E67"/>
    <w:rsid w:val="00123389"/>
    <w:rsid w:val="0012411B"/>
    <w:rsid w:val="00125824"/>
    <w:rsid w:val="00125FC0"/>
    <w:rsid w:val="0012618D"/>
    <w:rsid w:val="00126A3F"/>
    <w:rsid w:val="00127CB0"/>
    <w:rsid w:val="001300F3"/>
    <w:rsid w:val="001311E0"/>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45C"/>
    <w:rsid w:val="001446B1"/>
    <w:rsid w:val="001448B7"/>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67D9B"/>
    <w:rsid w:val="001705AC"/>
    <w:rsid w:val="00170A94"/>
    <w:rsid w:val="001713BB"/>
    <w:rsid w:val="00171CFF"/>
    <w:rsid w:val="00171D17"/>
    <w:rsid w:val="0017246C"/>
    <w:rsid w:val="00173B5D"/>
    <w:rsid w:val="00174C11"/>
    <w:rsid w:val="00174DE0"/>
    <w:rsid w:val="00175090"/>
    <w:rsid w:val="00175F65"/>
    <w:rsid w:val="00176AED"/>
    <w:rsid w:val="00177C30"/>
    <w:rsid w:val="00180CA1"/>
    <w:rsid w:val="00181AD5"/>
    <w:rsid w:val="001822D6"/>
    <w:rsid w:val="001824D1"/>
    <w:rsid w:val="001825E9"/>
    <w:rsid w:val="00182D6C"/>
    <w:rsid w:val="001830FD"/>
    <w:rsid w:val="0018314E"/>
    <w:rsid w:val="001841B0"/>
    <w:rsid w:val="0018686E"/>
    <w:rsid w:val="0018689E"/>
    <w:rsid w:val="00186918"/>
    <w:rsid w:val="00187160"/>
    <w:rsid w:val="001874A3"/>
    <w:rsid w:val="001878F6"/>
    <w:rsid w:val="00187B6A"/>
    <w:rsid w:val="00192CF8"/>
    <w:rsid w:val="001933B6"/>
    <w:rsid w:val="00193508"/>
    <w:rsid w:val="00193752"/>
    <w:rsid w:val="00195164"/>
    <w:rsid w:val="00195247"/>
    <w:rsid w:val="001A070B"/>
    <w:rsid w:val="001A08FF"/>
    <w:rsid w:val="001A094C"/>
    <w:rsid w:val="001A183C"/>
    <w:rsid w:val="001A2071"/>
    <w:rsid w:val="001A4830"/>
    <w:rsid w:val="001A49D5"/>
    <w:rsid w:val="001A50A9"/>
    <w:rsid w:val="001A52F1"/>
    <w:rsid w:val="001A5951"/>
    <w:rsid w:val="001A5BD0"/>
    <w:rsid w:val="001A5FAC"/>
    <w:rsid w:val="001A652B"/>
    <w:rsid w:val="001A689D"/>
    <w:rsid w:val="001B044D"/>
    <w:rsid w:val="001B0D6C"/>
    <w:rsid w:val="001B15B6"/>
    <w:rsid w:val="001B1D3C"/>
    <w:rsid w:val="001B32FB"/>
    <w:rsid w:val="001B3BC3"/>
    <w:rsid w:val="001B4001"/>
    <w:rsid w:val="001B4A47"/>
    <w:rsid w:val="001B4F8C"/>
    <w:rsid w:val="001B659B"/>
    <w:rsid w:val="001B65AE"/>
    <w:rsid w:val="001B7033"/>
    <w:rsid w:val="001B708E"/>
    <w:rsid w:val="001B72DC"/>
    <w:rsid w:val="001C07E9"/>
    <w:rsid w:val="001C0E2A"/>
    <w:rsid w:val="001C1BB3"/>
    <w:rsid w:val="001C23E8"/>
    <w:rsid w:val="001C34DC"/>
    <w:rsid w:val="001C37A9"/>
    <w:rsid w:val="001C389D"/>
    <w:rsid w:val="001C41A0"/>
    <w:rsid w:val="001C5661"/>
    <w:rsid w:val="001C614F"/>
    <w:rsid w:val="001C650E"/>
    <w:rsid w:val="001C6572"/>
    <w:rsid w:val="001C66BA"/>
    <w:rsid w:val="001C77D1"/>
    <w:rsid w:val="001C7A02"/>
    <w:rsid w:val="001D1BDA"/>
    <w:rsid w:val="001D1C24"/>
    <w:rsid w:val="001D1F10"/>
    <w:rsid w:val="001D200C"/>
    <w:rsid w:val="001D256C"/>
    <w:rsid w:val="001D272D"/>
    <w:rsid w:val="001D273C"/>
    <w:rsid w:val="001D29F5"/>
    <w:rsid w:val="001D3743"/>
    <w:rsid w:val="001D4155"/>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1CF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3D77"/>
    <w:rsid w:val="001F4DD2"/>
    <w:rsid w:val="001F5512"/>
    <w:rsid w:val="001F5FDC"/>
    <w:rsid w:val="001F626C"/>
    <w:rsid w:val="001F6F34"/>
    <w:rsid w:val="001F71E4"/>
    <w:rsid w:val="001F7C4D"/>
    <w:rsid w:val="002004D3"/>
    <w:rsid w:val="002006E3"/>
    <w:rsid w:val="00200B45"/>
    <w:rsid w:val="00201225"/>
    <w:rsid w:val="002024BA"/>
    <w:rsid w:val="00202596"/>
    <w:rsid w:val="00203326"/>
    <w:rsid w:val="00203763"/>
    <w:rsid w:val="0020442C"/>
    <w:rsid w:val="0020478F"/>
    <w:rsid w:val="00204939"/>
    <w:rsid w:val="002071CE"/>
    <w:rsid w:val="002072F3"/>
    <w:rsid w:val="00207D80"/>
    <w:rsid w:val="00210250"/>
    <w:rsid w:val="002107CF"/>
    <w:rsid w:val="00210AB3"/>
    <w:rsid w:val="00211125"/>
    <w:rsid w:val="002113BC"/>
    <w:rsid w:val="00211979"/>
    <w:rsid w:val="002122E4"/>
    <w:rsid w:val="00212630"/>
    <w:rsid w:val="00212F58"/>
    <w:rsid w:val="002132E3"/>
    <w:rsid w:val="002151E7"/>
    <w:rsid w:val="00215964"/>
    <w:rsid w:val="00215988"/>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7AC"/>
    <w:rsid w:val="00241962"/>
    <w:rsid w:val="00243F07"/>
    <w:rsid w:val="002449F5"/>
    <w:rsid w:val="00244C32"/>
    <w:rsid w:val="002454B7"/>
    <w:rsid w:val="00245814"/>
    <w:rsid w:val="002458BE"/>
    <w:rsid w:val="00245CCE"/>
    <w:rsid w:val="00246136"/>
    <w:rsid w:val="00246595"/>
    <w:rsid w:val="0024694E"/>
    <w:rsid w:val="00246BED"/>
    <w:rsid w:val="00250986"/>
    <w:rsid w:val="00250E67"/>
    <w:rsid w:val="002512DC"/>
    <w:rsid w:val="002513E2"/>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78"/>
    <w:rsid w:val="002706D2"/>
    <w:rsid w:val="002707BC"/>
    <w:rsid w:val="00271981"/>
    <w:rsid w:val="00271CA1"/>
    <w:rsid w:val="00272254"/>
    <w:rsid w:val="0027379F"/>
    <w:rsid w:val="0027380F"/>
    <w:rsid w:val="00273EBD"/>
    <w:rsid w:val="0027421E"/>
    <w:rsid w:val="002749A5"/>
    <w:rsid w:val="00274AFD"/>
    <w:rsid w:val="00274F83"/>
    <w:rsid w:val="0027520E"/>
    <w:rsid w:val="00275B69"/>
    <w:rsid w:val="002767D2"/>
    <w:rsid w:val="0027699C"/>
    <w:rsid w:val="00276A44"/>
    <w:rsid w:val="00277DDF"/>
    <w:rsid w:val="00280251"/>
    <w:rsid w:val="002809B8"/>
    <w:rsid w:val="00280B47"/>
    <w:rsid w:val="002816B9"/>
    <w:rsid w:val="00282508"/>
    <w:rsid w:val="0028277B"/>
    <w:rsid w:val="00282812"/>
    <w:rsid w:val="002834E3"/>
    <w:rsid w:val="00283C23"/>
    <w:rsid w:val="00285DDA"/>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1807"/>
    <w:rsid w:val="002A2166"/>
    <w:rsid w:val="002A23C5"/>
    <w:rsid w:val="002A2993"/>
    <w:rsid w:val="002A2E0D"/>
    <w:rsid w:val="002A306A"/>
    <w:rsid w:val="002A3E86"/>
    <w:rsid w:val="002A6AA0"/>
    <w:rsid w:val="002B1F8F"/>
    <w:rsid w:val="002B2455"/>
    <w:rsid w:val="002B45AA"/>
    <w:rsid w:val="002B5B27"/>
    <w:rsid w:val="002B5DF7"/>
    <w:rsid w:val="002B6BCD"/>
    <w:rsid w:val="002B7B57"/>
    <w:rsid w:val="002C01E3"/>
    <w:rsid w:val="002C3755"/>
    <w:rsid w:val="002C3D43"/>
    <w:rsid w:val="002C4051"/>
    <w:rsid w:val="002C43AB"/>
    <w:rsid w:val="002C497E"/>
    <w:rsid w:val="002C4D24"/>
    <w:rsid w:val="002C56D8"/>
    <w:rsid w:val="002C6460"/>
    <w:rsid w:val="002C6938"/>
    <w:rsid w:val="002C6E7C"/>
    <w:rsid w:val="002C6EC6"/>
    <w:rsid w:val="002C724D"/>
    <w:rsid w:val="002D071A"/>
    <w:rsid w:val="002D20F9"/>
    <w:rsid w:val="002D231A"/>
    <w:rsid w:val="002D2A5E"/>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4E6E"/>
    <w:rsid w:val="002E5DEA"/>
    <w:rsid w:val="002E719D"/>
    <w:rsid w:val="002E7D9C"/>
    <w:rsid w:val="002E7F93"/>
    <w:rsid w:val="002E7FAD"/>
    <w:rsid w:val="002F001B"/>
    <w:rsid w:val="002F11FE"/>
    <w:rsid w:val="002F1247"/>
    <w:rsid w:val="002F1435"/>
    <w:rsid w:val="002F23DA"/>
    <w:rsid w:val="002F269A"/>
    <w:rsid w:val="002F2D3B"/>
    <w:rsid w:val="002F2DF1"/>
    <w:rsid w:val="002F3032"/>
    <w:rsid w:val="002F32C4"/>
    <w:rsid w:val="002F389A"/>
    <w:rsid w:val="002F3D25"/>
    <w:rsid w:val="002F41AD"/>
    <w:rsid w:val="002F6321"/>
    <w:rsid w:val="002F6F3F"/>
    <w:rsid w:val="002F7041"/>
    <w:rsid w:val="002F744E"/>
    <w:rsid w:val="002F7FD1"/>
    <w:rsid w:val="00300ACD"/>
    <w:rsid w:val="00300FBA"/>
    <w:rsid w:val="0030299D"/>
    <w:rsid w:val="00302FC2"/>
    <w:rsid w:val="00303418"/>
    <w:rsid w:val="00303EF1"/>
    <w:rsid w:val="00304F87"/>
    <w:rsid w:val="0030598F"/>
    <w:rsid w:val="00306786"/>
    <w:rsid w:val="00306A71"/>
    <w:rsid w:val="00306F73"/>
    <w:rsid w:val="00307585"/>
    <w:rsid w:val="00307748"/>
    <w:rsid w:val="00310844"/>
    <w:rsid w:val="00310A1E"/>
    <w:rsid w:val="00311264"/>
    <w:rsid w:val="00311578"/>
    <w:rsid w:val="00311E0A"/>
    <w:rsid w:val="00312591"/>
    <w:rsid w:val="00312DF7"/>
    <w:rsid w:val="00312FE5"/>
    <w:rsid w:val="00315554"/>
    <w:rsid w:val="003157EA"/>
    <w:rsid w:val="00316E2C"/>
    <w:rsid w:val="00320B8D"/>
    <w:rsid w:val="00321B37"/>
    <w:rsid w:val="00322018"/>
    <w:rsid w:val="003235FD"/>
    <w:rsid w:val="00323B07"/>
    <w:rsid w:val="0032413B"/>
    <w:rsid w:val="003243FE"/>
    <w:rsid w:val="00324EF3"/>
    <w:rsid w:val="003262D8"/>
    <w:rsid w:val="00326780"/>
    <w:rsid w:val="00326954"/>
    <w:rsid w:val="0033017F"/>
    <w:rsid w:val="00331251"/>
    <w:rsid w:val="0033133D"/>
    <w:rsid w:val="00331B0D"/>
    <w:rsid w:val="00331C2E"/>
    <w:rsid w:val="00331EED"/>
    <w:rsid w:val="0033298B"/>
    <w:rsid w:val="00332A3B"/>
    <w:rsid w:val="00332E63"/>
    <w:rsid w:val="00333D53"/>
    <w:rsid w:val="003340DC"/>
    <w:rsid w:val="003343B0"/>
    <w:rsid w:val="003343EE"/>
    <w:rsid w:val="0033508E"/>
    <w:rsid w:val="0033529C"/>
    <w:rsid w:val="00335F81"/>
    <w:rsid w:val="00335FFA"/>
    <w:rsid w:val="0033686C"/>
    <w:rsid w:val="0033746B"/>
    <w:rsid w:val="00340B71"/>
    <w:rsid w:val="00340D0A"/>
    <w:rsid w:val="00340EBF"/>
    <w:rsid w:val="003416AF"/>
    <w:rsid w:val="0034174E"/>
    <w:rsid w:val="003442B0"/>
    <w:rsid w:val="00345E5B"/>
    <w:rsid w:val="0034618E"/>
    <w:rsid w:val="003465C1"/>
    <w:rsid w:val="003475CD"/>
    <w:rsid w:val="00347818"/>
    <w:rsid w:val="00350F2A"/>
    <w:rsid w:val="00350F9F"/>
    <w:rsid w:val="00351204"/>
    <w:rsid w:val="003527B2"/>
    <w:rsid w:val="003529B8"/>
    <w:rsid w:val="00352EED"/>
    <w:rsid w:val="0035466A"/>
    <w:rsid w:val="0035574C"/>
    <w:rsid w:val="0035625A"/>
    <w:rsid w:val="003566FF"/>
    <w:rsid w:val="003568B3"/>
    <w:rsid w:val="00356AE9"/>
    <w:rsid w:val="00356C8B"/>
    <w:rsid w:val="0036082C"/>
    <w:rsid w:val="00360CF3"/>
    <w:rsid w:val="00360DB0"/>
    <w:rsid w:val="00361050"/>
    <w:rsid w:val="003610D3"/>
    <w:rsid w:val="003630C1"/>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5F47"/>
    <w:rsid w:val="0037609D"/>
    <w:rsid w:val="003765D2"/>
    <w:rsid w:val="00376966"/>
    <w:rsid w:val="00376ED2"/>
    <w:rsid w:val="00377527"/>
    <w:rsid w:val="0037778C"/>
    <w:rsid w:val="003778C9"/>
    <w:rsid w:val="0038060E"/>
    <w:rsid w:val="003806B5"/>
    <w:rsid w:val="00382108"/>
    <w:rsid w:val="00382159"/>
    <w:rsid w:val="00382335"/>
    <w:rsid w:val="00382402"/>
    <w:rsid w:val="00382D5F"/>
    <w:rsid w:val="00384028"/>
    <w:rsid w:val="003865CA"/>
    <w:rsid w:val="00386E67"/>
    <w:rsid w:val="003901C2"/>
    <w:rsid w:val="003903D3"/>
    <w:rsid w:val="00390E9F"/>
    <w:rsid w:val="00390EAA"/>
    <w:rsid w:val="0039167C"/>
    <w:rsid w:val="00393499"/>
    <w:rsid w:val="00393614"/>
    <w:rsid w:val="003936F2"/>
    <w:rsid w:val="00393873"/>
    <w:rsid w:val="00393916"/>
    <w:rsid w:val="0039440C"/>
    <w:rsid w:val="00394D01"/>
    <w:rsid w:val="0039607A"/>
    <w:rsid w:val="00396825"/>
    <w:rsid w:val="0039720F"/>
    <w:rsid w:val="003A143D"/>
    <w:rsid w:val="003A188D"/>
    <w:rsid w:val="003A1B19"/>
    <w:rsid w:val="003A25FD"/>
    <w:rsid w:val="003A3DC3"/>
    <w:rsid w:val="003A4876"/>
    <w:rsid w:val="003A48D5"/>
    <w:rsid w:val="003A5358"/>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40D9"/>
    <w:rsid w:val="003B477E"/>
    <w:rsid w:val="003B5182"/>
    <w:rsid w:val="003B5239"/>
    <w:rsid w:val="003B58A1"/>
    <w:rsid w:val="003B5923"/>
    <w:rsid w:val="003B5F06"/>
    <w:rsid w:val="003B6A7F"/>
    <w:rsid w:val="003B6F6F"/>
    <w:rsid w:val="003B7022"/>
    <w:rsid w:val="003B7116"/>
    <w:rsid w:val="003B7D4B"/>
    <w:rsid w:val="003C0DDE"/>
    <w:rsid w:val="003C14FB"/>
    <w:rsid w:val="003C2545"/>
    <w:rsid w:val="003C3A38"/>
    <w:rsid w:val="003C5C76"/>
    <w:rsid w:val="003C6879"/>
    <w:rsid w:val="003C6A16"/>
    <w:rsid w:val="003C6E8A"/>
    <w:rsid w:val="003C7437"/>
    <w:rsid w:val="003D072B"/>
    <w:rsid w:val="003D0774"/>
    <w:rsid w:val="003D12F1"/>
    <w:rsid w:val="003D1AD3"/>
    <w:rsid w:val="003D22F7"/>
    <w:rsid w:val="003D25F7"/>
    <w:rsid w:val="003D29B9"/>
    <w:rsid w:val="003D2A53"/>
    <w:rsid w:val="003D37D2"/>
    <w:rsid w:val="003D414F"/>
    <w:rsid w:val="003D4FFC"/>
    <w:rsid w:val="003D508F"/>
    <w:rsid w:val="003D5C37"/>
    <w:rsid w:val="003D6447"/>
    <w:rsid w:val="003E1296"/>
    <w:rsid w:val="003E162A"/>
    <w:rsid w:val="003E203F"/>
    <w:rsid w:val="003E2BD4"/>
    <w:rsid w:val="003E3700"/>
    <w:rsid w:val="003E3882"/>
    <w:rsid w:val="003E3F54"/>
    <w:rsid w:val="003E4724"/>
    <w:rsid w:val="003E5CD9"/>
    <w:rsid w:val="003E67A1"/>
    <w:rsid w:val="003E7AD1"/>
    <w:rsid w:val="003F0446"/>
    <w:rsid w:val="003F0DA9"/>
    <w:rsid w:val="003F13F9"/>
    <w:rsid w:val="003F143A"/>
    <w:rsid w:val="003F163F"/>
    <w:rsid w:val="003F1884"/>
    <w:rsid w:val="003F1C38"/>
    <w:rsid w:val="003F1C6D"/>
    <w:rsid w:val="003F3945"/>
    <w:rsid w:val="003F4293"/>
    <w:rsid w:val="003F4C6F"/>
    <w:rsid w:val="003F4E30"/>
    <w:rsid w:val="003F4EC9"/>
    <w:rsid w:val="003F509D"/>
    <w:rsid w:val="003F573C"/>
    <w:rsid w:val="003F6115"/>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094"/>
    <w:rsid w:val="00412A80"/>
    <w:rsid w:val="00412C67"/>
    <w:rsid w:val="004138D2"/>
    <w:rsid w:val="00413CB5"/>
    <w:rsid w:val="00414B81"/>
    <w:rsid w:val="00414DE3"/>
    <w:rsid w:val="00415298"/>
    <w:rsid w:val="00415D8B"/>
    <w:rsid w:val="004163E0"/>
    <w:rsid w:val="00416942"/>
    <w:rsid w:val="00416AD4"/>
    <w:rsid w:val="00417836"/>
    <w:rsid w:val="004201F9"/>
    <w:rsid w:val="00421C41"/>
    <w:rsid w:val="00421EB0"/>
    <w:rsid w:val="0042274B"/>
    <w:rsid w:val="00422956"/>
    <w:rsid w:val="00422B31"/>
    <w:rsid w:val="00423618"/>
    <w:rsid w:val="004239DF"/>
    <w:rsid w:val="004246C0"/>
    <w:rsid w:val="00424AC8"/>
    <w:rsid w:val="004251D0"/>
    <w:rsid w:val="00426C35"/>
    <w:rsid w:val="0042714D"/>
    <w:rsid w:val="004272E5"/>
    <w:rsid w:val="00430324"/>
    <w:rsid w:val="0043156E"/>
    <w:rsid w:val="004318B2"/>
    <w:rsid w:val="00431BEF"/>
    <w:rsid w:val="00432212"/>
    <w:rsid w:val="00432A6B"/>
    <w:rsid w:val="00433576"/>
    <w:rsid w:val="00433E48"/>
    <w:rsid w:val="004344E4"/>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4056"/>
    <w:rsid w:val="004442A4"/>
    <w:rsid w:val="00444DA8"/>
    <w:rsid w:val="004453CF"/>
    <w:rsid w:val="00445828"/>
    <w:rsid w:val="00445B93"/>
    <w:rsid w:val="00445CEA"/>
    <w:rsid w:val="004468C9"/>
    <w:rsid w:val="004508E8"/>
    <w:rsid w:val="00450C8E"/>
    <w:rsid w:val="004518E0"/>
    <w:rsid w:val="00452487"/>
    <w:rsid w:val="00452BB4"/>
    <w:rsid w:val="00453086"/>
    <w:rsid w:val="004549EC"/>
    <w:rsid w:val="00454D5C"/>
    <w:rsid w:val="00455CA0"/>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1190"/>
    <w:rsid w:val="004711EF"/>
    <w:rsid w:val="00471C18"/>
    <w:rsid w:val="00471E90"/>
    <w:rsid w:val="00472760"/>
    <w:rsid w:val="00472944"/>
    <w:rsid w:val="00473001"/>
    <w:rsid w:val="00473A29"/>
    <w:rsid w:val="0047518D"/>
    <w:rsid w:val="0047795F"/>
    <w:rsid w:val="004819D9"/>
    <w:rsid w:val="00482EA7"/>
    <w:rsid w:val="004835A3"/>
    <w:rsid w:val="0048418D"/>
    <w:rsid w:val="00484FBF"/>
    <w:rsid w:val="00485C7E"/>
    <w:rsid w:val="00485F39"/>
    <w:rsid w:val="0048620A"/>
    <w:rsid w:val="00486982"/>
    <w:rsid w:val="004879E3"/>
    <w:rsid w:val="00490145"/>
    <w:rsid w:val="00490287"/>
    <w:rsid w:val="00490FAB"/>
    <w:rsid w:val="0049171C"/>
    <w:rsid w:val="004923EE"/>
    <w:rsid w:val="00492B50"/>
    <w:rsid w:val="00493036"/>
    <w:rsid w:val="004945D5"/>
    <w:rsid w:val="00494FA2"/>
    <w:rsid w:val="00495749"/>
    <w:rsid w:val="00495A00"/>
    <w:rsid w:val="00495E61"/>
    <w:rsid w:val="00496534"/>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C3A4E"/>
    <w:rsid w:val="004C3AD6"/>
    <w:rsid w:val="004C3C27"/>
    <w:rsid w:val="004C53D8"/>
    <w:rsid w:val="004C5872"/>
    <w:rsid w:val="004C66F1"/>
    <w:rsid w:val="004C705B"/>
    <w:rsid w:val="004C7412"/>
    <w:rsid w:val="004C7937"/>
    <w:rsid w:val="004C7F29"/>
    <w:rsid w:val="004D0792"/>
    <w:rsid w:val="004D0D39"/>
    <w:rsid w:val="004D0F05"/>
    <w:rsid w:val="004D30FD"/>
    <w:rsid w:val="004D3ADB"/>
    <w:rsid w:val="004D3C23"/>
    <w:rsid w:val="004D41F8"/>
    <w:rsid w:val="004D4538"/>
    <w:rsid w:val="004D4A9F"/>
    <w:rsid w:val="004D4FB6"/>
    <w:rsid w:val="004D572F"/>
    <w:rsid w:val="004D6B3A"/>
    <w:rsid w:val="004D7610"/>
    <w:rsid w:val="004E156A"/>
    <w:rsid w:val="004E1CB3"/>
    <w:rsid w:val="004E23A7"/>
    <w:rsid w:val="004E2453"/>
    <w:rsid w:val="004E2554"/>
    <w:rsid w:val="004E5418"/>
    <w:rsid w:val="004E5A26"/>
    <w:rsid w:val="004E5D84"/>
    <w:rsid w:val="004E6B02"/>
    <w:rsid w:val="004E71E1"/>
    <w:rsid w:val="004E76F5"/>
    <w:rsid w:val="004E7C7E"/>
    <w:rsid w:val="004E7C97"/>
    <w:rsid w:val="004F16E2"/>
    <w:rsid w:val="004F21EE"/>
    <w:rsid w:val="004F2AC9"/>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17DFF"/>
    <w:rsid w:val="005211C4"/>
    <w:rsid w:val="00522156"/>
    <w:rsid w:val="00522C81"/>
    <w:rsid w:val="00524F35"/>
    <w:rsid w:val="00525BF0"/>
    <w:rsid w:val="00525C2F"/>
    <w:rsid w:val="00526671"/>
    <w:rsid w:val="00530791"/>
    <w:rsid w:val="00531682"/>
    <w:rsid w:val="005332D7"/>
    <w:rsid w:val="005334D5"/>
    <w:rsid w:val="005346E8"/>
    <w:rsid w:val="0053569A"/>
    <w:rsid w:val="00536850"/>
    <w:rsid w:val="00537430"/>
    <w:rsid w:val="005374E4"/>
    <w:rsid w:val="00541579"/>
    <w:rsid w:val="005425A2"/>
    <w:rsid w:val="005429F6"/>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D4"/>
    <w:rsid w:val="00574314"/>
    <w:rsid w:val="00575332"/>
    <w:rsid w:val="00575F1E"/>
    <w:rsid w:val="005761F2"/>
    <w:rsid w:val="00577606"/>
    <w:rsid w:val="0058033C"/>
    <w:rsid w:val="00581A68"/>
    <w:rsid w:val="00581B00"/>
    <w:rsid w:val="005822F8"/>
    <w:rsid w:val="005836AF"/>
    <w:rsid w:val="00583DC6"/>
    <w:rsid w:val="0058454D"/>
    <w:rsid w:val="0058532E"/>
    <w:rsid w:val="00585BFB"/>
    <w:rsid w:val="005864FA"/>
    <w:rsid w:val="00586956"/>
    <w:rsid w:val="00587942"/>
    <w:rsid w:val="00587F5F"/>
    <w:rsid w:val="00590164"/>
    <w:rsid w:val="005902B1"/>
    <w:rsid w:val="005902F9"/>
    <w:rsid w:val="00591628"/>
    <w:rsid w:val="005929A6"/>
    <w:rsid w:val="00592DCF"/>
    <w:rsid w:val="005948B1"/>
    <w:rsid w:val="00595781"/>
    <w:rsid w:val="00595AB9"/>
    <w:rsid w:val="005979E8"/>
    <w:rsid w:val="005A0AF5"/>
    <w:rsid w:val="005A11A6"/>
    <w:rsid w:val="005A16B1"/>
    <w:rsid w:val="005A1B4F"/>
    <w:rsid w:val="005A218D"/>
    <w:rsid w:val="005A2454"/>
    <w:rsid w:val="005A2A9B"/>
    <w:rsid w:val="005A2E39"/>
    <w:rsid w:val="005A3CCD"/>
    <w:rsid w:val="005A49A3"/>
    <w:rsid w:val="005A5060"/>
    <w:rsid w:val="005A591A"/>
    <w:rsid w:val="005A63D3"/>
    <w:rsid w:val="005A6AD0"/>
    <w:rsid w:val="005A774A"/>
    <w:rsid w:val="005B05C2"/>
    <w:rsid w:val="005B15C2"/>
    <w:rsid w:val="005B25EB"/>
    <w:rsid w:val="005B3056"/>
    <w:rsid w:val="005B3177"/>
    <w:rsid w:val="005B420E"/>
    <w:rsid w:val="005B4B60"/>
    <w:rsid w:val="005B4D3C"/>
    <w:rsid w:val="005B61BE"/>
    <w:rsid w:val="005B622A"/>
    <w:rsid w:val="005B6C51"/>
    <w:rsid w:val="005B6C6F"/>
    <w:rsid w:val="005B7577"/>
    <w:rsid w:val="005B7CF7"/>
    <w:rsid w:val="005B7FE3"/>
    <w:rsid w:val="005C0023"/>
    <w:rsid w:val="005C0FCA"/>
    <w:rsid w:val="005C107E"/>
    <w:rsid w:val="005C25A5"/>
    <w:rsid w:val="005C319B"/>
    <w:rsid w:val="005C4B21"/>
    <w:rsid w:val="005C53A0"/>
    <w:rsid w:val="005C5490"/>
    <w:rsid w:val="005C66F0"/>
    <w:rsid w:val="005C6B9F"/>
    <w:rsid w:val="005C7286"/>
    <w:rsid w:val="005C7699"/>
    <w:rsid w:val="005C7F18"/>
    <w:rsid w:val="005D01DA"/>
    <w:rsid w:val="005D0696"/>
    <w:rsid w:val="005D124A"/>
    <w:rsid w:val="005D1CF3"/>
    <w:rsid w:val="005D2118"/>
    <w:rsid w:val="005D2B9B"/>
    <w:rsid w:val="005D3412"/>
    <w:rsid w:val="005D3963"/>
    <w:rsid w:val="005D59BB"/>
    <w:rsid w:val="005D6CA2"/>
    <w:rsid w:val="005D725D"/>
    <w:rsid w:val="005D7343"/>
    <w:rsid w:val="005D758A"/>
    <w:rsid w:val="005D76BE"/>
    <w:rsid w:val="005D77CF"/>
    <w:rsid w:val="005D78B3"/>
    <w:rsid w:val="005D7BD2"/>
    <w:rsid w:val="005D7CC0"/>
    <w:rsid w:val="005E005B"/>
    <w:rsid w:val="005E0377"/>
    <w:rsid w:val="005E0BE1"/>
    <w:rsid w:val="005E1207"/>
    <w:rsid w:val="005E1C81"/>
    <w:rsid w:val="005E1D8E"/>
    <w:rsid w:val="005E2050"/>
    <w:rsid w:val="005E26AF"/>
    <w:rsid w:val="005E4410"/>
    <w:rsid w:val="005E4829"/>
    <w:rsid w:val="005E48C1"/>
    <w:rsid w:val="005E5E8F"/>
    <w:rsid w:val="005E5FFF"/>
    <w:rsid w:val="005E6A78"/>
    <w:rsid w:val="005F04DA"/>
    <w:rsid w:val="005F0514"/>
    <w:rsid w:val="005F14B2"/>
    <w:rsid w:val="005F1E65"/>
    <w:rsid w:val="005F202B"/>
    <w:rsid w:val="005F2943"/>
    <w:rsid w:val="005F3D66"/>
    <w:rsid w:val="005F5A62"/>
    <w:rsid w:val="005F6B1E"/>
    <w:rsid w:val="005F6E26"/>
    <w:rsid w:val="005F7488"/>
    <w:rsid w:val="006000FF"/>
    <w:rsid w:val="006010A4"/>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68D"/>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4545"/>
    <w:rsid w:val="00626841"/>
    <w:rsid w:val="00626C0D"/>
    <w:rsid w:val="00627034"/>
    <w:rsid w:val="00627285"/>
    <w:rsid w:val="00627325"/>
    <w:rsid w:val="006274B4"/>
    <w:rsid w:val="0062751C"/>
    <w:rsid w:val="006275D2"/>
    <w:rsid w:val="006276A9"/>
    <w:rsid w:val="00630372"/>
    <w:rsid w:val="00630A00"/>
    <w:rsid w:val="00631C31"/>
    <w:rsid w:val="0063224E"/>
    <w:rsid w:val="00632E8A"/>
    <w:rsid w:val="00633673"/>
    <w:rsid w:val="00633CB5"/>
    <w:rsid w:val="00634395"/>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5839"/>
    <w:rsid w:val="00646925"/>
    <w:rsid w:val="00647397"/>
    <w:rsid w:val="006474E0"/>
    <w:rsid w:val="006478F4"/>
    <w:rsid w:val="00647AF3"/>
    <w:rsid w:val="00647CAE"/>
    <w:rsid w:val="00650700"/>
    <w:rsid w:val="00651140"/>
    <w:rsid w:val="00651465"/>
    <w:rsid w:val="00653279"/>
    <w:rsid w:val="006550A4"/>
    <w:rsid w:val="006551B4"/>
    <w:rsid w:val="00655881"/>
    <w:rsid w:val="00656666"/>
    <w:rsid w:val="0065692A"/>
    <w:rsid w:val="00657B8D"/>
    <w:rsid w:val="00660409"/>
    <w:rsid w:val="00660948"/>
    <w:rsid w:val="0066197F"/>
    <w:rsid w:val="00662717"/>
    <w:rsid w:val="00662F17"/>
    <w:rsid w:val="006630AB"/>
    <w:rsid w:val="006632B0"/>
    <w:rsid w:val="00664030"/>
    <w:rsid w:val="00664234"/>
    <w:rsid w:val="00664591"/>
    <w:rsid w:val="00664901"/>
    <w:rsid w:val="00664F0E"/>
    <w:rsid w:val="00666A8C"/>
    <w:rsid w:val="0066755F"/>
    <w:rsid w:val="00667B57"/>
    <w:rsid w:val="00667F48"/>
    <w:rsid w:val="00670935"/>
    <w:rsid w:val="006740EF"/>
    <w:rsid w:val="006755C2"/>
    <w:rsid w:val="00675644"/>
    <w:rsid w:val="00675884"/>
    <w:rsid w:val="00675DBB"/>
    <w:rsid w:val="00675F92"/>
    <w:rsid w:val="0067691F"/>
    <w:rsid w:val="00676E75"/>
    <w:rsid w:val="006772B6"/>
    <w:rsid w:val="00677371"/>
    <w:rsid w:val="0067751B"/>
    <w:rsid w:val="00681722"/>
    <w:rsid w:val="00682042"/>
    <w:rsid w:val="00682564"/>
    <w:rsid w:val="00682A8F"/>
    <w:rsid w:val="00683FFC"/>
    <w:rsid w:val="00684908"/>
    <w:rsid w:val="00685CF7"/>
    <w:rsid w:val="00685D13"/>
    <w:rsid w:val="00686188"/>
    <w:rsid w:val="006873AD"/>
    <w:rsid w:val="006876C7"/>
    <w:rsid w:val="006878F3"/>
    <w:rsid w:val="00690875"/>
    <w:rsid w:val="00690BA3"/>
    <w:rsid w:val="00690F16"/>
    <w:rsid w:val="0069121E"/>
    <w:rsid w:val="00691346"/>
    <w:rsid w:val="00692E09"/>
    <w:rsid w:val="006930A3"/>
    <w:rsid w:val="006933C9"/>
    <w:rsid w:val="0069446A"/>
    <w:rsid w:val="0069499B"/>
    <w:rsid w:val="00694D5D"/>
    <w:rsid w:val="00694E59"/>
    <w:rsid w:val="006955A5"/>
    <w:rsid w:val="00696F88"/>
    <w:rsid w:val="0069733E"/>
    <w:rsid w:val="0069736E"/>
    <w:rsid w:val="006977CC"/>
    <w:rsid w:val="006A00F3"/>
    <w:rsid w:val="006A181A"/>
    <w:rsid w:val="006A1830"/>
    <w:rsid w:val="006A3056"/>
    <w:rsid w:val="006A35BD"/>
    <w:rsid w:val="006A369C"/>
    <w:rsid w:val="006A3874"/>
    <w:rsid w:val="006A46A7"/>
    <w:rsid w:val="006A4A4E"/>
    <w:rsid w:val="006A5460"/>
    <w:rsid w:val="006A5591"/>
    <w:rsid w:val="006A5975"/>
    <w:rsid w:val="006A5C86"/>
    <w:rsid w:val="006A60DA"/>
    <w:rsid w:val="006A7836"/>
    <w:rsid w:val="006B01F3"/>
    <w:rsid w:val="006B06D5"/>
    <w:rsid w:val="006B1CCC"/>
    <w:rsid w:val="006B1FBC"/>
    <w:rsid w:val="006B2111"/>
    <w:rsid w:val="006B264B"/>
    <w:rsid w:val="006B3348"/>
    <w:rsid w:val="006B35C6"/>
    <w:rsid w:val="006B3728"/>
    <w:rsid w:val="006B400B"/>
    <w:rsid w:val="006B41A0"/>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665"/>
    <w:rsid w:val="006C69F1"/>
    <w:rsid w:val="006C6F1B"/>
    <w:rsid w:val="006C77C0"/>
    <w:rsid w:val="006D0DAB"/>
    <w:rsid w:val="006D1AB2"/>
    <w:rsid w:val="006D239C"/>
    <w:rsid w:val="006D25C7"/>
    <w:rsid w:val="006D31C3"/>
    <w:rsid w:val="006D408E"/>
    <w:rsid w:val="006D6439"/>
    <w:rsid w:val="006D69F9"/>
    <w:rsid w:val="006D7219"/>
    <w:rsid w:val="006E0CC1"/>
    <w:rsid w:val="006E0CCB"/>
    <w:rsid w:val="006E159E"/>
    <w:rsid w:val="006E2A66"/>
    <w:rsid w:val="006E3403"/>
    <w:rsid w:val="006E3408"/>
    <w:rsid w:val="006E3A57"/>
    <w:rsid w:val="006E54E1"/>
    <w:rsid w:val="006E5C1E"/>
    <w:rsid w:val="006E662D"/>
    <w:rsid w:val="006E6697"/>
    <w:rsid w:val="006E6FFC"/>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65BF"/>
    <w:rsid w:val="006F65C9"/>
    <w:rsid w:val="006F73DC"/>
    <w:rsid w:val="007002D7"/>
    <w:rsid w:val="00700D3F"/>
    <w:rsid w:val="00700FC3"/>
    <w:rsid w:val="00701041"/>
    <w:rsid w:val="00702307"/>
    <w:rsid w:val="00702B46"/>
    <w:rsid w:val="00702D05"/>
    <w:rsid w:val="00703165"/>
    <w:rsid w:val="0070391A"/>
    <w:rsid w:val="00703C33"/>
    <w:rsid w:val="0070447D"/>
    <w:rsid w:val="00704900"/>
    <w:rsid w:val="00704BDA"/>
    <w:rsid w:val="00704DB3"/>
    <w:rsid w:val="0070533D"/>
    <w:rsid w:val="00706532"/>
    <w:rsid w:val="0070708B"/>
    <w:rsid w:val="00710288"/>
    <w:rsid w:val="00710577"/>
    <w:rsid w:val="0071086A"/>
    <w:rsid w:val="00710A82"/>
    <w:rsid w:val="00710EED"/>
    <w:rsid w:val="00710F77"/>
    <w:rsid w:val="00711131"/>
    <w:rsid w:val="007111EA"/>
    <w:rsid w:val="00711B33"/>
    <w:rsid w:val="00712196"/>
    <w:rsid w:val="00713785"/>
    <w:rsid w:val="00713DBF"/>
    <w:rsid w:val="00713F0D"/>
    <w:rsid w:val="00715F29"/>
    <w:rsid w:val="00716909"/>
    <w:rsid w:val="00716A22"/>
    <w:rsid w:val="00716E7D"/>
    <w:rsid w:val="00721110"/>
    <w:rsid w:val="0072216B"/>
    <w:rsid w:val="00722963"/>
    <w:rsid w:val="00722D1E"/>
    <w:rsid w:val="007236F7"/>
    <w:rsid w:val="0072428F"/>
    <w:rsid w:val="007245D5"/>
    <w:rsid w:val="007246E8"/>
    <w:rsid w:val="00724D7B"/>
    <w:rsid w:val="0072693B"/>
    <w:rsid w:val="00726CE6"/>
    <w:rsid w:val="00731071"/>
    <w:rsid w:val="00731270"/>
    <w:rsid w:val="0073218C"/>
    <w:rsid w:val="00732EAB"/>
    <w:rsid w:val="007330D7"/>
    <w:rsid w:val="00733149"/>
    <w:rsid w:val="0073349C"/>
    <w:rsid w:val="0073376A"/>
    <w:rsid w:val="00733FC1"/>
    <w:rsid w:val="007341DF"/>
    <w:rsid w:val="0073466F"/>
    <w:rsid w:val="00734849"/>
    <w:rsid w:val="00734987"/>
    <w:rsid w:val="00735A21"/>
    <w:rsid w:val="00735A8F"/>
    <w:rsid w:val="0073642E"/>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65"/>
    <w:rsid w:val="00764778"/>
    <w:rsid w:val="00765421"/>
    <w:rsid w:val="0076546D"/>
    <w:rsid w:val="007654EE"/>
    <w:rsid w:val="00766479"/>
    <w:rsid w:val="00766A2B"/>
    <w:rsid w:val="007670F0"/>
    <w:rsid w:val="00770BF5"/>
    <w:rsid w:val="00770C60"/>
    <w:rsid w:val="00771663"/>
    <w:rsid w:val="00771D69"/>
    <w:rsid w:val="007725E4"/>
    <w:rsid w:val="007726A7"/>
    <w:rsid w:val="007726F1"/>
    <w:rsid w:val="0077302C"/>
    <w:rsid w:val="007758A6"/>
    <w:rsid w:val="00775C1B"/>
    <w:rsid w:val="00775D55"/>
    <w:rsid w:val="00775E57"/>
    <w:rsid w:val="00777FE2"/>
    <w:rsid w:val="00780611"/>
    <w:rsid w:val="00780D72"/>
    <w:rsid w:val="007810AF"/>
    <w:rsid w:val="007832CA"/>
    <w:rsid w:val="00783CB5"/>
    <w:rsid w:val="00784373"/>
    <w:rsid w:val="0078472E"/>
    <w:rsid w:val="007848B7"/>
    <w:rsid w:val="007850B4"/>
    <w:rsid w:val="007857D8"/>
    <w:rsid w:val="00786000"/>
    <w:rsid w:val="0078603F"/>
    <w:rsid w:val="00786356"/>
    <w:rsid w:val="00786FB4"/>
    <w:rsid w:val="00787E3B"/>
    <w:rsid w:val="00790340"/>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425"/>
    <w:rsid w:val="00797E04"/>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4FA8"/>
    <w:rsid w:val="007A5AA9"/>
    <w:rsid w:val="007A5F16"/>
    <w:rsid w:val="007A68BF"/>
    <w:rsid w:val="007A6AED"/>
    <w:rsid w:val="007A7007"/>
    <w:rsid w:val="007A7A0E"/>
    <w:rsid w:val="007A7ACB"/>
    <w:rsid w:val="007B0234"/>
    <w:rsid w:val="007B34A4"/>
    <w:rsid w:val="007B3E89"/>
    <w:rsid w:val="007B692F"/>
    <w:rsid w:val="007B6CB8"/>
    <w:rsid w:val="007B74A3"/>
    <w:rsid w:val="007B75FE"/>
    <w:rsid w:val="007C103D"/>
    <w:rsid w:val="007C14EE"/>
    <w:rsid w:val="007C1537"/>
    <w:rsid w:val="007C1C43"/>
    <w:rsid w:val="007C2D23"/>
    <w:rsid w:val="007C36B3"/>
    <w:rsid w:val="007C4526"/>
    <w:rsid w:val="007C52E1"/>
    <w:rsid w:val="007C53D3"/>
    <w:rsid w:val="007C5C32"/>
    <w:rsid w:val="007C5CF0"/>
    <w:rsid w:val="007C61DB"/>
    <w:rsid w:val="007C6201"/>
    <w:rsid w:val="007C6A84"/>
    <w:rsid w:val="007C7CF6"/>
    <w:rsid w:val="007D00E0"/>
    <w:rsid w:val="007D011A"/>
    <w:rsid w:val="007D099B"/>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B76"/>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83A"/>
    <w:rsid w:val="00801A7B"/>
    <w:rsid w:val="008021B6"/>
    <w:rsid w:val="00802C2D"/>
    <w:rsid w:val="00804A2A"/>
    <w:rsid w:val="00804EC6"/>
    <w:rsid w:val="00805355"/>
    <w:rsid w:val="00805B99"/>
    <w:rsid w:val="00805D18"/>
    <w:rsid w:val="00806376"/>
    <w:rsid w:val="00810015"/>
    <w:rsid w:val="00811546"/>
    <w:rsid w:val="00811BDE"/>
    <w:rsid w:val="00812818"/>
    <w:rsid w:val="008134ED"/>
    <w:rsid w:val="00813673"/>
    <w:rsid w:val="008150FA"/>
    <w:rsid w:val="00816451"/>
    <w:rsid w:val="00817033"/>
    <w:rsid w:val="00817267"/>
    <w:rsid w:val="00817678"/>
    <w:rsid w:val="008200CA"/>
    <w:rsid w:val="008216E6"/>
    <w:rsid w:val="008224AE"/>
    <w:rsid w:val="0082268D"/>
    <w:rsid w:val="008229F5"/>
    <w:rsid w:val="00822CDE"/>
    <w:rsid w:val="00822EB2"/>
    <w:rsid w:val="008238C5"/>
    <w:rsid w:val="008258E0"/>
    <w:rsid w:val="008263F4"/>
    <w:rsid w:val="00826E28"/>
    <w:rsid w:val="00830103"/>
    <w:rsid w:val="00831007"/>
    <w:rsid w:val="008314E4"/>
    <w:rsid w:val="00831A14"/>
    <w:rsid w:val="00831A43"/>
    <w:rsid w:val="00831E21"/>
    <w:rsid w:val="00832BDE"/>
    <w:rsid w:val="00832ED2"/>
    <w:rsid w:val="00833758"/>
    <w:rsid w:val="008339AC"/>
    <w:rsid w:val="0083482A"/>
    <w:rsid w:val="00835352"/>
    <w:rsid w:val="00836B47"/>
    <w:rsid w:val="008370A4"/>
    <w:rsid w:val="00837381"/>
    <w:rsid w:val="00837B00"/>
    <w:rsid w:val="00837D26"/>
    <w:rsid w:val="00837F02"/>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5C10"/>
    <w:rsid w:val="0084709C"/>
    <w:rsid w:val="0084720C"/>
    <w:rsid w:val="00847739"/>
    <w:rsid w:val="00847930"/>
    <w:rsid w:val="00847C8B"/>
    <w:rsid w:val="00847DEC"/>
    <w:rsid w:val="008509DC"/>
    <w:rsid w:val="00850FF1"/>
    <w:rsid w:val="00851F14"/>
    <w:rsid w:val="0085231D"/>
    <w:rsid w:val="008528A7"/>
    <w:rsid w:val="008529B4"/>
    <w:rsid w:val="0085352E"/>
    <w:rsid w:val="00853841"/>
    <w:rsid w:val="00853FFE"/>
    <w:rsid w:val="008547AE"/>
    <w:rsid w:val="0085498E"/>
    <w:rsid w:val="00855690"/>
    <w:rsid w:val="00855F18"/>
    <w:rsid w:val="00855F51"/>
    <w:rsid w:val="00856BBA"/>
    <w:rsid w:val="00857A1F"/>
    <w:rsid w:val="00857A71"/>
    <w:rsid w:val="00857C7F"/>
    <w:rsid w:val="008625CC"/>
    <w:rsid w:val="00862B09"/>
    <w:rsid w:val="00863426"/>
    <w:rsid w:val="008666D1"/>
    <w:rsid w:val="00866847"/>
    <w:rsid w:val="00870916"/>
    <w:rsid w:val="00870A83"/>
    <w:rsid w:val="008715A1"/>
    <w:rsid w:val="00872029"/>
    <w:rsid w:val="0087220C"/>
    <w:rsid w:val="00873392"/>
    <w:rsid w:val="00874211"/>
    <w:rsid w:val="00874EA6"/>
    <w:rsid w:val="008752FB"/>
    <w:rsid w:val="00875455"/>
    <w:rsid w:val="00875966"/>
    <w:rsid w:val="00876A06"/>
    <w:rsid w:val="00877764"/>
    <w:rsid w:val="00877A19"/>
    <w:rsid w:val="00880AC6"/>
    <w:rsid w:val="0088160F"/>
    <w:rsid w:val="00881741"/>
    <w:rsid w:val="00881C82"/>
    <w:rsid w:val="008825CF"/>
    <w:rsid w:val="008827AD"/>
    <w:rsid w:val="00883486"/>
    <w:rsid w:val="008838E2"/>
    <w:rsid w:val="00883CED"/>
    <w:rsid w:val="00884178"/>
    <w:rsid w:val="008863CE"/>
    <w:rsid w:val="00886C7E"/>
    <w:rsid w:val="00887C45"/>
    <w:rsid w:val="00892543"/>
    <w:rsid w:val="00892A58"/>
    <w:rsid w:val="00892CBB"/>
    <w:rsid w:val="0089312F"/>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516"/>
    <w:rsid w:val="008A5B33"/>
    <w:rsid w:val="008A5E3E"/>
    <w:rsid w:val="008A5EB0"/>
    <w:rsid w:val="008A6233"/>
    <w:rsid w:val="008A6421"/>
    <w:rsid w:val="008A6776"/>
    <w:rsid w:val="008A6BD4"/>
    <w:rsid w:val="008A6BDC"/>
    <w:rsid w:val="008B0584"/>
    <w:rsid w:val="008B0F35"/>
    <w:rsid w:val="008B11F3"/>
    <w:rsid w:val="008B1B00"/>
    <w:rsid w:val="008B22CE"/>
    <w:rsid w:val="008B3131"/>
    <w:rsid w:val="008B35A0"/>
    <w:rsid w:val="008B4333"/>
    <w:rsid w:val="008B529D"/>
    <w:rsid w:val="008B7F5D"/>
    <w:rsid w:val="008C021E"/>
    <w:rsid w:val="008C05A9"/>
    <w:rsid w:val="008C0D76"/>
    <w:rsid w:val="008C0D9B"/>
    <w:rsid w:val="008C0EBD"/>
    <w:rsid w:val="008C1AA5"/>
    <w:rsid w:val="008C1B28"/>
    <w:rsid w:val="008C1B45"/>
    <w:rsid w:val="008C1CEE"/>
    <w:rsid w:val="008C27BB"/>
    <w:rsid w:val="008C3D9A"/>
    <w:rsid w:val="008C4057"/>
    <w:rsid w:val="008C413E"/>
    <w:rsid w:val="008C45BD"/>
    <w:rsid w:val="008C49AC"/>
    <w:rsid w:val="008C57A9"/>
    <w:rsid w:val="008C6315"/>
    <w:rsid w:val="008C7CC9"/>
    <w:rsid w:val="008C7D8A"/>
    <w:rsid w:val="008D0F24"/>
    <w:rsid w:val="008D169B"/>
    <w:rsid w:val="008D3804"/>
    <w:rsid w:val="008D436F"/>
    <w:rsid w:val="008D4FDA"/>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C7E"/>
    <w:rsid w:val="00906E43"/>
    <w:rsid w:val="00910207"/>
    <w:rsid w:val="009109BC"/>
    <w:rsid w:val="009112E8"/>
    <w:rsid w:val="00911A11"/>
    <w:rsid w:val="00911ECC"/>
    <w:rsid w:val="00912326"/>
    <w:rsid w:val="00912955"/>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4843"/>
    <w:rsid w:val="00925E77"/>
    <w:rsid w:val="0092635A"/>
    <w:rsid w:val="009271B9"/>
    <w:rsid w:val="00927337"/>
    <w:rsid w:val="009274A0"/>
    <w:rsid w:val="0093032D"/>
    <w:rsid w:val="0093035B"/>
    <w:rsid w:val="0093061F"/>
    <w:rsid w:val="00930A38"/>
    <w:rsid w:val="00930CB7"/>
    <w:rsid w:val="009317C3"/>
    <w:rsid w:val="00933A2D"/>
    <w:rsid w:val="00934920"/>
    <w:rsid w:val="009349A5"/>
    <w:rsid w:val="009350AF"/>
    <w:rsid w:val="00935661"/>
    <w:rsid w:val="00935E4C"/>
    <w:rsid w:val="00936046"/>
    <w:rsid w:val="009361D6"/>
    <w:rsid w:val="00936502"/>
    <w:rsid w:val="00936A27"/>
    <w:rsid w:val="00936E14"/>
    <w:rsid w:val="00937D62"/>
    <w:rsid w:val="0094034B"/>
    <w:rsid w:val="009414CE"/>
    <w:rsid w:val="00942029"/>
    <w:rsid w:val="009427EC"/>
    <w:rsid w:val="00942F29"/>
    <w:rsid w:val="009435E6"/>
    <w:rsid w:val="00944791"/>
    <w:rsid w:val="009455DC"/>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0CD"/>
    <w:rsid w:val="00970CB3"/>
    <w:rsid w:val="00970F79"/>
    <w:rsid w:val="00971280"/>
    <w:rsid w:val="00972244"/>
    <w:rsid w:val="00974092"/>
    <w:rsid w:val="009742C0"/>
    <w:rsid w:val="00974667"/>
    <w:rsid w:val="00976057"/>
    <w:rsid w:val="00977056"/>
    <w:rsid w:val="00977FD7"/>
    <w:rsid w:val="009816BB"/>
    <w:rsid w:val="009824C3"/>
    <w:rsid w:val="009831C4"/>
    <w:rsid w:val="009845C3"/>
    <w:rsid w:val="009848B8"/>
    <w:rsid w:val="00984B5F"/>
    <w:rsid w:val="00984CD2"/>
    <w:rsid w:val="009851AA"/>
    <w:rsid w:val="00985FFE"/>
    <w:rsid w:val="009865DF"/>
    <w:rsid w:val="00986C52"/>
    <w:rsid w:val="00987DF6"/>
    <w:rsid w:val="0099056B"/>
    <w:rsid w:val="00991450"/>
    <w:rsid w:val="0099186E"/>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444"/>
    <w:rsid w:val="009B7D9A"/>
    <w:rsid w:val="009C0082"/>
    <w:rsid w:val="009C13D4"/>
    <w:rsid w:val="009C2052"/>
    <w:rsid w:val="009C23C5"/>
    <w:rsid w:val="009C2445"/>
    <w:rsid w:val="009C313C"/>
    <w:rsid w:val="009C3492"/>
    <w:rsid w:val="009C3558"/>
    <w:rsid w:val="009C4A88"/>
    <w:rsid w:val="009C5320"/>
    <w:rsid w:val="009C5C1F"/>
    <w:rsid w:val="009C620F"/>
    <w:rsid w:val="009C77EC"/>
    <w:rsid w:val="009D0598"/>
    <w:rsid w:val="009D118A"/>
    <w:rsid w:val="009D175C"/>
    <w:rsid w:val="009D184B"/>
    <w:rsid w:val="009D1C4E"/>
    <w:rsid w:val="009D2425"/>
    <w:rsid w:val="009D2961"/>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FA"/>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41D3"/>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00"/>
    <w:rsid w:val="00A14781"/>
    <w:rsid w:val="00A147D7"/>
    <w:rsid w:val="00A15412"/>
    <w:rsid w:val="00A15B40"/>
    <w:rsid w:val="00A15C99"/>
    <w:rsid w:val="00A163B8"/>
    <w:rsid w:val="00A16C22"/>
    <w:rsid w:val="00A172A8"/>
    <w:rsid w:val="00A17B89"/>
    <w:rsid w:val="00A20760"/>
    <w:rsid w:val="00A213BF"/>
    <w:rsid w:val="00A215E8"/>
    <w:rsid w:val="00A217FC"/>
    <w:rsid w:val="00A22A97"/>
    <w:rsid w:val="00A235F9"/>
    <w:rsid w:val="00A2482D"/>
    <w:rsid w:val="00A24C79"/>
    <w:rsid w:val="00A24F4F"/>
    <w:rsid w:val="00A2588A"/>
    <w:rsid w:val="00A25B41"/>
    <w:rsid w:val="00A26164"/>
    <w:rsid w:val="00A2629A"/>
    <w:rsid w:val="00A2647A"/>
    <w:rsid w:val="00A30F19"/>
    <w:rsid w:val="00A314C4"/>
    <w:rsid w:val="00A31D94"/>
    <w:rsid w:val="00A32DA0"/>
    <w:rsid w:val="00A3316F"/>
    <w:rsid w:val="00A333C2"/>
    <w:rsid w:val="00A33667"/>
    <w:rsid w:val="00A34233"/>
    <w:rsid w:val="00A34BB4"/>
    <w:rsid w:val="00A34BE2"/>
    <w:rsid w:val="00A34C5F"/>
    <w:rsid w:val="00A35A01"/>
    <w:rsid w:val="00A36563"/>
    <w:rsid w:val="00A3746B"/>
    <w:rsid w:val="00A40542"/>
    <w:rsid w:val="00A413CA"/>
    <w:rsid w:val="00A4196D"/>
    <w:rsid w:val="00A4240C"/>
    <w:rsid w:val="00A42C7F"/>
    <w:rsid w:val="00A447FE"/>
    <w:rsid w:val="00A44E90"/>
    <w:rsid w:val="00A4528E"/>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4E01"/>
    <w:rsid w:val="00A55282"/>
    <w:rsid w:val="00A55667"/>
    <w:rsid w:val="00A557B8"/>
    <w:rsid w:val="00A56490"/>
    <w:rsid w:val="00A605FB"/>
    <w:rsid w:val="00A60FCA"/>
    <w:rsid w:val="00A61049"/>
    <w:rsid w:val="00A61507"/>
    <w:rsid w:val="00A62109"/>
    <w:rsid w:val="00A62CBF"/>
    <w:rsid w:val="00A63864"/>
    <w:rsid w:val="00A6492D"/>
    <w:rsid w:val="00A65196"/>
    <w:rsid w:val="00A651D8"/>
    <w:rsid w:val="00A65845"/>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DCC"/>
    <w:rsid w:val="00A81E22"/>
    <w:rsid w:val="00A81F40"/>
    <w:rsid w:val="00A8280A"/>
    <w:rsid w:val="00A8282A"/>
    <w:rsid w:val="00A829FA"/>
    <w:rsid w:val="00A83359"/>
    <w:rsid w:val="00A8586E"/>
    <w:rsid w:val="00A85AD9"/>
    <w:rsid w:val="00A85D91"/>
    <w:rsid w:val="00A860B5"/>
    <w:rsid w:val="00A86C4D"/>
    <w:rsid w:val="00A874C5"/>
    <w:rsid w:val="00A875E1"/>
    <w:rsid w:val="00A90569"/>
    <w:rsid w:val="00A9099E"/>
    <w:rsid w:val="00A90D5B"/>
    <w:rsid w:val="00A92364"/>
    <w:rsid w:val="00A923E1"/>
    <w:rsid w:val="00A92AAF"/>
    <w:rsid w:val="00A9304C"/>
    <w:rsid w:val="00A9447D"/>
    <w:rsid w:val="00A9654E"/>
    <w:rsid w:val="00A9724B"/>
    <w:rsid w:val="00A972C8"/>
    <w:rsid w:val="00A97F44"/>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04"/>
    <w:rsid w:val="00AC03D4"/>
    <w:rsid w:val="00AC0CA0"/>
    <w:rsid w:val="00AC1EE2"/>
    <w:rsid w:val="00AC244D"/>
    <w:rsid w:val="00AC30F3"/>
    <w:rsid w:val="00AC33AE"/>
    <w:rsid w:val="00AC33B7"/>
    <w:rsid w:val="00AC36CD"/>
    <w:rsid w:val="00AC3922"/>
    <w:rsid w:val="00AC3FD5"/>
    <w:rsid w:val="00AC4048"/>
    <w:rsid w:val="00AC588E"/>
    <w:rsid w:val="00AC6016"/>
    <w:rsid w:val="00AC6756"/>
    <w:rsid w:val="00AC72B2"/>
    <w:rsid w:val="00AC7788"/>
    <w:rsid w:val="00AD0141"/>
    <w:rsid w:val="00AD01A3"/>
    <w:rsid w:val="00AD1CBE"/>
    <w:rsid w:val="00AD1D7A"/>
    <w:rsid w:val="00AD2475"/>
    <w:rsid w:val="00AD2FE8"/>
    <w:rsid w:val="00AD3782"/>
    <w:rsid w:val="00AD3819"/>
    <w:rsid w:val="00AD39D7"/>
    <w:rsid w:val="00AD55FF"/>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39EE"/>
    <w:rsid w:val="00AF4991"/>
    <w:rsid w:val="00AF4FB6"/>
    <w:rsid w:val="00AF57D6"/>
    <w:rsid w:val="00AF5B11"/>
    <w:rsid w:val="00AF5DAA"/>
    <w:rsid w:val="00AF705B"/>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212"/>
    <w:rsid w:val="00B10571"/>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136"/>
    <w:rsid w:val="00B31897"/>
    <w:rsid w:val="00B3264E"/>
    <w:rsid w:val="00B32B8D"/>
    <w:rsid w:val="00B33D7B"/>
    <w:rsid w:val="00B33DBE"/>
    <w:rsid w:val="00B33EB2"/>
    <w:rsid w:val="00B34B5D"/>
    <w:rsid w:val="00B351BF"/>
    <w:rsid w:val="00B3683C"/>
    <w:rsid w:val="00B36ABA"/>
    <w:rsid w:val="00B37330"/>
    <w:rsid w:val="00B37649"/>
    <w:rsid w:val="00B37662"/>
    <w:rsid w:val="00B376FD"/>
    <w:rsid w:val="00B377DD"/>
    <w:rsid w:val="00B37F54"/>
    <w:rsid w:val="00B4094F"/>
    <w:rsid w:val="00B41B72"/>
    <w:rsid w:val="00B42458"/>
    <w:rsid w:val="00B4257B"/>
    <w:rsid w:val="00B43516"/>
    <w:rsid w:val="00B43BBE"/>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2F"/>
    <w:rsid w:val="00B60FAE"/>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D5D"/>
    <w:rsid w:val="00B87EFB"/>
    <w:rsid w:val="00B9129A"/>
    <w:rsid w:val="00B91C0F"/>
    <w:rsid w:val="00B91DDC"/>
    <w:rsid w:val="00B925D4"/>
    <w:rsid w:val="00B929CC"/>
    <w:rsid w:val="00B93746"/>
    <w:rsid w:val="00B93C88"/>
    <w:rsid w:val="00B94153"/>
    <w:rsid w:val="00B94204"/>
    <w:rsid w:val="00B9429D"/>
    <w:rsid w:val="00B958D8"/>
    <w:rsid w:val="00B95E0B"/>
    <w:rsid w:val="00B96B15"/>
    <w:rsid w:val="00B973B5"/>
    <w:rsid w:val="00B97422"/>
    <w:rsid w:val="00B9796B"/>
    <w:rsid w:val="00BA105E"/>
    <w:rsid w:val="00BA16C8"/>
    <w:rsid w:val="00BA16F6"/>
    <w:rsid w:val="00BA22AA"/>
    <w:rsid w:val="00BA27FC"/>
    <w:rsid w:val="00BA3D64"/>
    <w:rsid w:val="00BA4081"/>
    <w:rsid w:val="00BA4225"/>
    <w:rsid w:val="00BA55DD"/>
    <w:rsid w:val="00BA7489"/>
    <w:rsid w:val="00BA79DE"/>
    <w:rsid w:val="00BA7DCA"/>
    <w:rsid w:val="00BB08CD"/>
    <w:rsid w:val="00BB0A30"/>
    <w:rsid w:val="00BB1157"/>
    <w:rsid w:val="00BB1FFE"/>
    <w:rsid w:val="00BB2161"/>
    <w:rsid w:val="00BB2554"/>
    <w:rsid w:val="00BB2557"/>
    <w:rsid w:val="00BB2689"/>
    <w:rsid w:val="00BB3B49"/>
    <w:rsid w:val="00BB442E"/>
    <w:rsid w:val="00BB50F1"/>
    <w:rsid w:val="00BB51AA"/>
    <w:rsid w:val="00BB70E7"/>
    <w:rsid w:val="00BB7CEF"/>
    <w:rsid w:val="00BB7F9D"/>
    <w:rsid w:val="00BC059F"/>
    <w:rsid w:val="00BC1714"/>
    <w:rsid w:val="00BC1C4B"/>
    <w:rsid w:val="00BC2003"/>
    <w:rsid w:val="00BC218D"/>
    <w:rsid w:val="00BC2290"/>
    <w:rsid w:val="00BC246D"/>
    <w:rsid w:val="00BC248B"/>
    <w:rsid w:val="00BC3388"/>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40AF"/>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8C7"/>
    <w:rsid w:val="00BF1F2E"/>
    <w:rsid w:val="00BF29BE"/>
    <w:rsid w:val="00BF2A5A"/>
    <w:rsid w:val="00BF3052"/>
    <w:rsid w:val="00BF3DD1"/>
    <w:rsid w:val="00BF5534"/>
    <w:rsid w:val="00BF6478"/>
    <w:rsid w:val="00BF6B8A"/>
    <w:rsid w:val="00BF73BB"/>
    <w:rsid w:val="00BF75BA"/>
    <w:rsid w:val="00BF7F4B"/>
    <w:rsid w:val="00C0008A"/>
    <w:rsid w:val="00C00352"/>
    <w:rsid w:val="00C02611"/>
    <w:rsid w:val="00C02D64"/>
    <w:rsid w:val="00C03C20"/>
    <w:rsid w:val="00C03D11"/>
    <w:rsid w:val="00C0443F"/>
    <w:rsid w:val="00C04B37"/>
    <w:rsid w:val="00C05247"/>
    <w:rsid w:val="00C058F0"/>
    <w:rsid w:val="00C05B24"/>
    <w:rsid w:val="00C06DF4"/>
    <w:rsid w:val="00C07A1B"/>
    <w:rsid w:val="00C10BB2"/>
    <w:rsid w:val="00C11AE0"/>
    <w:rsid w:val="00C11EA4"/>
    <w:rsid w:val="00C127B9"/>
    <w:rsid w:val="00C127DA"/>
    <w:rsid w:val="00C1391C"/>
    <w:rsid w:val="00C13B9C"/>
    <w:rsid w:val="00C17643"/>
    <w:rsid w:val="00C202E9"/>
    <w:rsid w:val="00C204A9"/>
    <w:rsid w:val="00C2080B"/>
    <w:rsid w:val="00C20901"/>
    <w:rsid w:val="00C2151F"/>
    <w:rsid w:val="00C23F5B"/>
    <w:rsid w:val="00C24058"/>
    <w:rsid w:val="00C246EE"/>
    <w:rsid w:val="00C24C80"/>
    <w:rsid w:val="00C24E26"/>
    <w:rsid w:val="00C253A3"/>
    <w:rsid w:val="00C25A08"/>
    <w:rsid w:val="00C27809"/>
    <w:rsid w:val="00C305F1"/>
    <w:rsid w:val="00C30DCD"/>
    <w:rsid w:val="00C31680"/>
    <w:rsid w:val="00C31E63"/>
    <w:rsid w:val="00C327C6"/>
    <w:rsid w:val="00C32C20"/>
    <w:rsid w:val="00C32FE0"/>
    <w:rsid w:val="00C33EA2"/>
    <w:rsid w:val="00C3471C"/>
    <w:rsid w:val="00C34C17"/>
    <w:rsid w:val="00C34EFB"/>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4E63"/>
    <w:rsid w:val="00C45A95"/>
    <w:rsid w:val="00C46194"/>
    <w:rsid w:val="00C46D24"/>
    <w:rsid w:val="00C470E5"/>
    <w:rsid w:val="00C476F3"/>
    <w:rsid w:val="00C477DC"/>
    <w:rsid w:val="00C5049E"/>
    <w:rsid w:val="00C50ED7"/>
    <w:rsid w:val="00C51773"/>
    <w:rsid w:val="00C51A6A"/>
    <w:rsid w:val="00C51D95"/>
    <w:rsid w:val="00C520C5"/>
    <w:rsid w:val="00C525C7"/>
    <w:rsid w:val="00C52639"/>
    <w:rsid w:val="00C52E23"/>
    <w:rsid w:val="00C53C77"/>
    <w:rsid w:val="00C545D2"/>
    <w:rsid w:val="00C54B26"/>
    <w:rsid w:val="00C55CAF"/>
    <w:rsid w:val="00C5620A"/>
    <w:rsid w:val="00C56455"/>
    <w:rsid w:val="00C56765"/>
    <w:rsid w:val="00C57060"/>
    <w:rsid w:val="00C57573"/>
    <w:rsid w:val="00C60565"/>
    <w:rsid w:val="00C60843"/>
    <w:rsid w:val="00C61411"/>
    <w:rsid w:val="00C62217"/>
    <w:rsid w:val="00C625B8"/>
    <w:rsid w:val="00C625CA"/>
    <w:rsid w:val="00C62FB4"/>
    <w:rsid w:val="00C634B9"/>
    <w:rsid w:val="00C63AE3"/>
    <w:rsid w:val="00C64439"/>
    <w:rsid w:val="00C64E32"/>
    <w:rsid w:val="00C6500D"/>
    <w:rsid w:val="00C6560C"/>
    <w:rsid w:val="00C65B3E"/>
    <w:rsid w:val="00C67D98"/>
    <w:rsid w:val="00C70619"/>
    <w:rsid w:val="00C70A4A"/>
    <w:rsid w:val="00C70D24"/>
    <w:rsid w:val="00C70FAD"/>
    <w:rsid w:val="00C7131E"/>
    <w:rsid w:val="00C7159A"/>
    <w:rsid w:val="00C71BC6"/>
    <w:rsid w:val="00C7428F"/>
    <w:rsid w:val="00C74791"/>
    <w:rsid w:val="00C74A5F"/>
    <w:rsid w:val="00C75874"/>
    <w:rsid w:val="00C771C2"/>
    <w:rsid w:val="00C7749E"/>
    <w:rsid w:val="00C7787F"/>
    <w:rsid w:val="00C779E5"/>
    <w:rsid w:val="00C804F0"/>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094"/>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F1E"/>
    <w:rsid w:val="00CA73EE"/>
    <w:rsid w:val="00CA75DC"/>
    <w:rsid w:val="00CA7927"/>
    <w:rsid w:val="00CA7A66"/>
    <w:rsid w:val="00CA7B37"/>
    <w:rsid w:val="00CB0608"/>
    <w:rsid w:val="00CB0A38"/>
    <w:rsid w:val="00CB0E08"/>
    <w:rsid w:val="00CB12BD"/>
    <w:rsid w:val="00CB12E0"/>
    <w:rsid w:val="00CB146D"/>
    <w:rsid w:val="00CB2685"/>
    <w:rsid w:val="00CB311F"/>
    <w:rsid w:val="00CB5115"/>
    <w:rsid w:val="00CB5177"/>
    <w:rsid w:val="00CB6486"/>
    <w:rsid w:val="00CB6710"/>
    <w:rsid w:val="00CB702A"/>
    <w:rsid w:val="00CB7D59"/>
    <w:rsid w:val="00CB7E88"/>
    <w:rsid w:val="00CC02EE"/>
    <w:rsid w:val="00CC0E36"/>
    <w:rsid w:val="00CC1754"/>
    <w:rsid w:val="00CC1B2D"/>
    <w:rsid w:val="00CC1F35"/>
    <w:rsid w:val="00CC1F39"/>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2196"/>
    <w:rsid w:val="00CE2D1D"/>
    <w:rsid w:val="00CE371B"/>
    <w:rsid w:val="00CE5F3A"/>
    <w:rsid w:val="00CE6C39"/>
    <w:rsid w:val="00CE72B9"/>
    <w:rsid w:val="00CE752E"/>
    <w:rsid w:val="00CF0CC0"/>
    <w:rsid w:val="00CF0EFE"/>
    <w:rsid w:val="00CF0FB3"/>
    <w:rsid w:val="00CF1715"/>
    <w:rsid w:val="00CF2558"/>
    <w:rsid w:val="00CF28A3"/>
    <w:rsid w:val="00CF2DA8"/>
    <w:rsid w:val="00CF4303"/>
    <w:rsid w:val="00CF4BD6"/>
    <w:rsid w:val="00CF681C"/>
    <w:rsid w:val="00CF692C"/>
    <w:rsid w:val="00CF708B"/>
    <w:rsid w:val="00CF7DD7"/>
    <w:rsid w:val="00CF7FF1"/>
    <w:rsid w:val="00D00480"/>
    <w:rsid w:val="00D01453"/>
    <w:rsid w:val="00D017E5"/>
    <w:rsid w:val="00D027FD"/>
    <w:rsid w:val="00D03014"/>
    <w:rsid w:val="00D03243"/>
    <w:rsid w:val="00D03267"/>
    <w:rsid w:val="00D032C2"/>
    <w:rsid w:val="00D0454C"/>
    <w:rsid w:val="00D0477B"/>
    <w:rsid w:val="00D04A14"/>
    <w:rsid w:val="00D04D7A"/>
    <w:rsid w:val="00D05509"/>
    <w:rsid w:val="00D05592"/>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56BB"/>
    <w:rsid w:val="00D161E1"/>
    <w:rsid w:val="00D176E9"/>
    <w:rsid w:val="00D17D95"/>
    <w:rsid w:val="00D218A0"/>
    <w:rsid w:val="00D231ED"/>
    <w:rsid w:val="00D23C52"/>
    <w:rsid w:val="00D268CB"/>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3B07"/>
    <w:rsid w:val="00D461CD"/>
    <w:rsid w:val="00D46F0A"/>
    <w:rsid w:val="00D472EA"/>
    <w:rsid w:val="00D50995"/>
    <w:rsid w:val="00D51743"/>
    <w:rsid w:val="00D51DBD"/>
    <w:rsid w:val="00D52300"/>
    <w:rsid w:val="00D53443"/>
    <w:rsid w:val="00D53DED"/>
    <w:rsid w:val="00D54453"/>
    <w:rsid w:val="00D5549A"/>
    <w:rsid w:val="00D55C6C"/>
    <w:rsid w:val="00D61673"/>
    <w:rsid w:val="00D620A9"/>
    <w:rsid w:val="00D628A0"/>
    <w:rsid w:val="00D63556"/>
    <w:rsid w:val="00D638B6"/>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3073"/>
    <w:rsid w:val="00DB3906"/>
    <w:rsid w:val="00DB3FC9"/>
    <w:rsid w:val="00DB463C"/>
    <w:rsid w:val="00DB524A"/>
    <w:rsid w:val="00DB5500"/>
    <w:rsid w:val="00DB580B"/>
    <w:rsid w:val="00DB5B58"/>
    <w:rsid w:val="00DB6AFD"/>
    <w:rsid w:val="00DB6F9E"/>
    <w:rsid w:val="00DB7162"/>
    <w:rsid w:val="00DB7188"/>
    <w:rsid w:val="00DB7291"/>
    <w:rsid w:val="00DC0784"/>
    <w:rsid w:val="00DC0799"/>
    <w:rsid w:val="00DC13DF"/>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3C77"/>
    <w:rsid w:val="00DD4301"/>
    <w:rsid w:val="00DD4D95"/>
    <w:rsid w:val="00DD4F6D"/>
    <w:rsid w:val="00DD58F8"/>
    <w:rsid w:val="00DD6A54"/>
    <w:rsid w:val="00DD6ADD"/>
    <w:rsid w:val="00DD7C2F"/>
    <w:rsid w:val="00DE0CE6"/>
    <w:rsid w:val="00DE221F"/>
    <w:rsid w:val="00DE22A7"/>
    <w:rsid w:val="00DE2DD3"/>
    <w:rsid w:val="00DE2F8F"/>
    <w:rsid w:val="00DE3811"/>
    <w:rsid w:val="00DE39B6"/>
    <w:rsid w:val="00DE3F1E"/>
    <w:rsid w:val="00DE453A"/>
    <w:rsid w:val="00DE498B"/>
    <w:rsid w:val="00DE4B21"/>
    <w:rsid w:val="00DE4CFF"/>
    <w:rsid w:val="00DE581C"/>
    <w:rsid w:val="00DE63BB"/>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AE0"/>
    <w:rsid w:val="00DF7F08"/>
    <w:rsid w:val="00E00404"/>
    <w:rsid w:val="00E0195D"/>
    <w:rsid w:val="00E02B3D"/>
    <w:rsid w:val="00E02C24"/>
    <w:rsid w:val="00E0364D"/>
    <w:rsid w:val="00E036A0"/>
    <w:rsid w:val="00E046D1"/>
    <w:rsid w:val="00E050B5"/>
    <w:rsid w:val="00E066B0"/>
    <w:rsid w:val="00E07486"/>
    <w:rsid w:val="00E07C0A"/>
    <w:rsid w:val="00E10A28"/>
    <w:rsid w:val="00E11A21"/>
    <w:rsid w:val="00E12243"/>
    <w:rsid w:val="00E1246D"/>
    <w:rsid w:val="00E128A8"/>
    <w:rsid w:val="00E147B3"/>
    <w:rsid w:val="00E165AB"/>
    <w:rsid w:val="00E17333"/>
    <w:rsid w:val="00E176A4"/>
    <w:rsid w:val="00E17A5D"/>
    <w:rsid w:val="00E17EAD"/>
    <w:rsid w:val="00E2053C"/>
    <w:rsid w:val="00E22AC6"/>
    <w:rsid w:val="00E23C3E"/>
    <w:rsid w:val="00E24492"/>
    <w:rsid w:val="00E24916"/>
    <w:rsid w:val="00E25A5D"/>
    <w:rsid w:val="00E2620C"/>
    <w:rsid w:val="00E26960"/>
    <w:rsid w:val="00E2720B"/>
    <w:rsid w:val="00E27801"/>
    <w:rsid w:val="00E2780F"/>
    <w:rsid w:val="00E27F9B"/>
    <w:rsid w:val="00E31F45"/>
    <w:rsid w:val="00E329B6"/>
    <w:rsid w:val="00E32B29"/>
    <w:rsid w:val="00E32C9E"/>
    <w:rsid w:val="00E33ABD"/>
    <w:rsid w:val="00E3482C"/>
    <w:rsid w:val="00E34A05"/>
    <w:rsid w:val="00E35ECF"/>
    <w:rsid w:val="00E36478"/>
    <w:rsid w:val="00E3658C"/>
    <w:rsid w:val="00E402A1"/>
    <w:rsid w:val="00E40AA3"/>
    <w:rsid w:val="00E42C21"/>
    <w:rsid w:val="00E42C53"/>
    <w:rsid w:val="00E437D2"/>
    <w:rsid w:val="00E43CCD"/>
    <w:rsid w:val="00E44258"/>
    <w:rsid w:val="00E443A8"/>
    <w:rsid w:val="00E44BCB"/>
    <w:rsid w:val="00E4546D"/>
    <w:rsid w:val="00E45E4E"/>
    <w:rsid w:val="00E46D16"/>
    <w:rsid w:val="00E46F08"/>
    <w:rsid w:val="00E51C99"/>
    <w:rsid w:val="00E5200D"/>
    <w:rsid w:val="00E527AA"/>
    <w:rsid w:val="00E532A6"/>
    <w:rsid w:val="00E5454B"/>
    <w:rsid w:val="00E54643"/>
    <w:rsid w:val="00E5550E"/>
    <w:rsid w:val="00E55B05"/>
    <w:rsid w:val="00E55C34"/>
    <w:rsid w:val="00E56B62"/>
    <w:rsid w:val="00E56DA2"/>
    <w:rsid w:val="00E5726F"/>
    <w:rsid w:val="00E57801"/>
    <w:rsid w:val="00E57BC5"/>
    <w:rsid w:val="00E604A0"/>
    <w:rsid w:val="00E61783"/>
    <w:rsid w:val="00E62DA6"/>
    <w:rsid w:val="00E63065"/>
    <w:rsid w:val="00E630B3"/>
    <w:rsid w:val="00E63B3F"/>
    <w:rsid w:val="00E64F5A"/>
    <w:rsid w:val="00E66DB7"/>
    <w:rsid w:val="00E674B6"/>
    <w:rsid w:val="00E67AAF"/>
    <w:rsid w:val="00E67C87"/>
    <w:rsid w:val="00E709C3"/>
    <w:rsid w:val="00E7135A"/>
    <w:rsid w:val="00E71C5E"/>
    <w:rsid w:val="00E71D15"/>
    <w:rsid w:val="00E71D6F"/>
    <w:rsid w:val="00E72157"/>
    <w:rsid w:val="00E721E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6E0"/>
    <w:rsid w:val="00E82B2E"/>
    <w:rsid w:val="00E83233"/>
    <w:rsid w:val="00E83758"/>
    <w:rsid w:val="00E83899"/>
    <w:rsid w:val="00E83BC8"/>
    <w:rsid w:val="00E83C64"/>
    <w:rsid w:val="00E85AF4"/>
    <w:rsid w:val="00E85F1B"/>
    <w:rsid w:val="00E8639A"/>
    <w:rsid w:val="00E87B44"/>
    <w:rsid w:val="00E90341"/>
    <w:rsid w:val="00E9034B"/>
    <w:rsid w:val="00E909A1"/>
    <w:rsid w:val="00E90E4D"/>
    <w:rsid w:val="00E9301B"/>
    <w:rsid w:val="00E94169"/>
    <w:rsid w:val="00E95127"/>
    <w:rsid w:val="00E95567"/>
    <w:rsid w:val="00E958AA"/>
    <w:rsid w:val="00E962D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094"/>
    <w:rsid w:val="00EB1BDB"/>
    <w:rsid w:val="00EB2706"/>
    <w:rsid w:val="00EB3663"/>
    <w:rsid w:val="00EB3EEF"/>
    <w:rsid w:val="00EB58C7"/>
    <w:rsid w:val="00EB621B"/>
    <w:rsid w:val="00EB643B"/>
    <w:rsid w:val="00EB73DA"/>
    <w:rsid w:val="00EC0254"/>
    <w:rsid w:val="00EC07E1"/>
    <w:rsid w:val="00EC0C22"/>
    <w:rsid w:val="00EC0DA7"/>
    <w:rsid w:val="00EC21BB"/>
    <w:rsid w:val="00EC28D1"/>
    <w:rsid w:val="00EC363B"/>
    <w:rsid w:val="00EC3F40"/>
    <w:rsid w:val="00EC3FEB"/>
    <w:rsid w:val="00EC43FB"/>
    <w:rsid w:val="00EC444E"/>
    <w:rsid w:val="00EC7EC1"/>
    <w:rsid w:val="00ED0C07"/>
    <w:rsid w:val="00ED1544"/>
    <w:rsid w:val="00ED2D48"/>
    <w:rsid w:val="00ED2E0E"/>
    <w:rsid w:val="00ED3063"/>
    <w:rsid w:val="00ED34A4"/>
    <w:rsid w:val="00ED3534"/>
    <w:rsid w:val="00ED3776"/>
    <w:rsid w:val="00ED3AA5"/>
    <w:rsid w:val="00ED3CA3"/>
    <w:rsid w:val="00ED5CC0"/>
    <w:rsid w:val="00ED73C6"/>
    <w:rsid w:val="00ED7AC1"/>
    <w:rsid w:val="00EE08C0"/>
    <w:rsid w:val="00EE17CB"/>
    <w:rsid w:val="00EE25B1"/>
    <w:rsid w:val="00EE3A90"/>
    <w:rsid w:val="00EE40F7"/>
    <w:rsid w:val="00EE49F2"/>
    <w:rsid w:val="00EE53AA"/>
    <w:rsid w:val="00EE57BF"/>
    <w:rsid w:val="00EE716D"/>
    <w:rsid w:val="00EE7666"/>
    <w:rsid w:val="00EF0454"/>
    <w:rsid w:val="00EF240A"/>
    <w:rsid w:val="00EF2B1C"/>
    <w:rsid w:val="00EF33D3"/>
    <w:rsid w:val="00EF3C8D"/>
    <w:rsid w:val="00EF40D6"/>
    <w:rsid w:val="00EF45A5"/>
    <w:rsid w:val="00EF4731"/>
    <w:rsid w:val="00EF4A57"/>
    <w:rsid w:val="00EF52A7"/>
    <w:rsid w:val="00EF5644"/>
    <w:rsid w:val="00EF5727"/>
    <w:rsid w:val="00EF6C90"/>
    <w:rsid w:val="00EF6D78"/>
    <w:rsid w:val="00EF706A"/>
    <w:rsid w:val="00EF7378"/>
    <w:rsid w:val="00EF7A64"/>
    <w:rsid w:val="00EF7E4C"/>
    <w:rsid w:val="00F0143D"/>
    <w:rsid w:val="00F01A36"/>
    <w:rsid w:val="00F027FD"/>
    <w:rsid w:val="00F03B76"/>
    <w:rsid w:val="00F03CAF"/>
    <w:rsid w:val="00F040E7"/>
    <w:rsid w:val="00F04704"/>
    <w:rsid w:val="00F05069"/>
    <w:rsid w:val="00F05F67"/>
    <w:rsid w:val="00F062B5"/>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63F3"/>
    <w:rsid w:val="00F36769"/>
    <w:rsid w:val="00F36CB5"/>
    <w:rsid w:val="00F36EA7"/>
    <w:rsid w:val="00F371C9"/>
    <w:rsid w:val="00F37F3C"/>
    <w:rsid w:val="00F40F33"/>
    <w:rsid w:val="00F41213"/>
    <w:rsid w:val="00F413CE"/>
    <w:rsid w:val="00F42731"/>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B33"/>
    <w:rsid w:val="00F56E8B"/>
    <w:rsid w:val="00F57C71"/>
    <w:rsid w:val="00F60BA9"/>
    <w:rsid w:val="00F611BF"/>
    <w:rsid w:val="00F611F4"/>
    <w:rsid w:val="00F61CF8"/>
    <w:rsid w:val="00F61EC6"/>
    <w:rsid w:val="00F62579"/>
    <w:rsid w:val="00F66992"/>
    <w:rsid w:val="00F66FE2"/>
    <w:rsid w:val="00F672BB"/>
    <w:rsid w:val="00F67472"/>
    <w:rsid w:val="00F675BF"/>
    <w:rsid w:val="00F67AC3"/>
    <w:rsid w:val="00F7027D"/>
    <w:rsid w:val="00F703A4"/>
    <w:rsid w:val="00F70418"/>
    <w:rsid w:val="00F70D1C"/>
    <w:rsid w:val="00F7117D"/>
    <w:rsid w:val="00F7250B"/>
    <w:rsid w:val="00F7456F"/>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902CA"/>
    <w:rsid w:val="00F9033D"/>
    <w:rsid w:val="00F90DFC"/>
    <w:rsid w:val="00F91E13"/>
    <w:rsid w:val="00F931FC"/>
    <w:rsid w:val="00F94662"/>
    <w:rsid w:val="00F94FF4"/>
    <w:rsid w:val="00F95271"/>
    <w:rsid w:val="00F95382"/>
    <w:rsid w:val="00F95CA4"/>
    <w:rsid w:val="00F96241"/>
    <w:rsid w:val="00F963C9"/>
    <w:rsid w:val="00F9653D"/>
    <w:rsid w:val="00F970BF"/>
    <w:rsid w:val="00F974FB"/>
    <w:rsid w:val="00F97837"/>
    <w:rsid w:val="00F97D87"/>
    <w:rsid w:val="00F97FB9"/>
    <w:rsid w:val="00FA0A5D"/>
    <w:rsid w:val="00FA0AAA"/>
    <w:rsid w:val="00FA15A1"/>
    <w:rsid w:val="00FA1BAC"/>
    <w:rsid w:val="00FA32A6"/>
    <w:rsid w:val="00FA3BAD"/>
    <w:rsid w:val="00FA47C8"/>
    <w:rsid w:val="00FA537E"/>
    <w:rsid w:val="00FA5653"/>
    <w:rsid w:val="00FA588B"/>
    <w:rsid w:val="00FA632A"/>
    <w:rsid w:val="00FA7E4E"/>
    <w:rsid w:val="00FB05A4"/>
    <w:rsid w:val="00FB066E"/>
    <w:rsid w:val="00FB0E0B"/>
    <w:rsid w:val="00FB1E83"/>
    <w:rsid w:val="00FB2358"/>
    <w:rsid w:val="00FB31FF"/>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A7D"/>
    <w:rsid w:val="00FD1D5A"/>
    <w:rsid w:val="00FD2727"/>
    <w:rsid w:val="00FD3206"/>
    <w:rsid w:val="00FD32F8"/>
    <w:rsid w:val="00FD370E"/>
    <w:rsid w:val="00FD418C"/>
    <w:rsid w:val="00FD5731"/>
    <w:rsid w:val="00FD63F9"/>
    <w:rsid w:val="00FD65C6"/>
    <w:rsid w:val="00FD69E7"/>
    <w:rsid w:val="00FD760B"/>
    <w:rsid w:val="00FD7DAD"/>
    <w:rsid w:val="00FE163B"/>
    <w:rsid w:val="00FE1B31"/>
    <w:rsid w:val="00FE22EE"/>
    <w:rsid w:val="00FE25A2"/>
    <w:rsid w:val="00FE3F17"/>
    <w:rsid w:val="00FE4A80"/>
    <w:rsid w:val="00FE6498"/>
    <w:rsid w:val="00FE6973"/>
    <w:rsid w:val="00FE6C70"/>
    <w:rsid w:val="00FE6F47"/>
    <w:rsid w:val="00FE72B2"/>
    <w:rsid w:val="00FE7BA4"/>
    <w:rsid w:val="00FF0856"/>
    <w:rsid w:val="00FF0BCD"/>
    <w:rsid w:val="00FF0C84"/>
    <w:rsid w:val="00FF12D7"/>
    <w:rsid w:val="00FF16A3"/>
    <w:rsid w:val="00FF226E"/>
    <w:rsid w:val="00FF2457"/>
    <w:rsid w:val="00FF3AE8"/>
    <w:rsid w:val="00FF3BC7"/>
    <w:rsid w:val="00FF3C5F"/>
    <w:rsid w:val="00FF3D19"/>
    <w:rsid w:val="00FF50DD"/>
    <w:rsid w:val="00FF59DB"/>
    <w:rsid w:val="00FF5B4A"/>
    <w:rsid w:val="00FF5C6B"/>
    <w:rsid w:val="00FF5FAE"/>
    <w:rsid w:val="00FF744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611A6B6-15C2-4CEA-874B-AE4CDA449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379F"/>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uiPriority w:val="9"/>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uiPriority w:val="9"/>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
    <w:name w:val="B1"/>
    <w:basedOn w:val="List"/>
    <w:rsid w:val="00A97F44"/>
    <w:rPr>
      <w:rFonts w:eastAsia="Malgun Gothic"/>
    </w:rPr>
  </w:style>
  <w:style w:type="paragraph" w:customStyle="1" w:styleId="B2">
    <w:name w:val="B2+"/>
    <w:basedOn w:val="Normal"/>
    <w:rsid w:val="00CC0E36"/>
    <w:pPr>
      <w:numPr>
        <w:numId w:val="9"/>
      </w:numPr>
    </w:pPr>
    <w:rPr>
      <w:rFonts w:eastAsia="MS Mincho"/>
      <w:lang w:eastAsia="en-GB"/>
    </w:rPr>
  </w:style>
  <w:style w:type="paragraph" w:customStyle="1" w:styleId="done">
    <w:name w:val="done"/>
    <w:basedOn w:val="Normal"/>
    <w:rsid w:val="00CC1F39"/>
    <w:pPr>
      <w:keepNext/>
      <w:keepLines/>
      <w:widowControl w:val="0"/>
      <w:numPr>
        <w:numId w:val="1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rPr>
  </w:style>
  <w:style w:type="character" w:customStyle="1" w:styleId="ListParagraphChar">
    <w:name w:val="List Paragraph Char"/>
    <w:link w:val="ListParagraph"/>
    <w:uiPriority w:val="34"/>
    <w:qFormat/>
    <w:locked/>
    <w:rsid w:val="001E1CFB"/>
    <w:rPr>
      <w:rFonts w:ascii="SimSun" w:eastAsia="SimSun" w:hAnsi="SimSun" w:cs="SimSun"/>
      <w:sz w:val="24"/>
      <w:szCs w:val="24"/>
    </w:rPr>
  </w:style>
  <w:style w:type="paragraph" w:styleId="Bibliography">
    <w:name w:val="Bibliography"/>
    <w:basedOn w:val="Normal"/>
    <w:next w:val="Normal"/>
    <w:uiPriority w:val="37"/>
    <w:unhideWhenUsed/>
    <w:rsid w:val="001F3D77"/>
    <w:pPr>
      <w:tabs>
        <w:tab w:val="left" w:pos="384"/>
      </w:tabs>
      <w:spacing w:after="0"/>
      <w:ind w:left="384" w:hanging="3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07151">
      <w:bodyDiv w:val="1"/>
      <w:marLeft w:val="0"/>
      <w:marRight w:val="0"/>
      <w:marTop w:val="0"/>
      <w:marBottom w:val="0"/>
      <w:divBdr>
        <w:top w:val="none" w:sz="0" w:space="0" w:color="auto"/>
        <w:left w:val="none" w:sz="0" w:space="0" w:color="auto"/>
        <w:bottom w:val="none" w:sz="0" w:space="0" w:color="auto"/>
        <w:right w:val="none" w:sz="0" w:space="0" w:color="auto"/>
      </w:divBdr>
    </w:div>
    <w:div w:id="41712075">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5911779">
      <w:bodyDiv w:val="1"/>
      <w:marLeft w:val="0"/>
      <w:marRight w:val="0"/>
      <w:marTop w:val="0"/>
      <w:marBottom w:val="0"/>
      <w:divBdr>
        <w:top w:val="none" w:sz="0" w:space="0" w:color="auto"/>
        <w:left w:val="none" w:sz="0" w:space="0" w:color="auto"/>
        <w:bottom w:val="none" w:sz="0" w:space="0" w:color="auto"/>
        <w:right w:val="none" w:sz="0" w:space="0" w:color="auto"/>
      </w:divBdr>
    </w:div>
    <w:div w:id="136728402">
      <w:bodyDiv w:val="1"/>
      <w:marLeft w:val="0"/>
      <w:marRight w:val="0"/>
      <w:marTop w:val="0"/>
      <w:marBottom w:val="0"/>
      <w:divBdr>
        <w:top w:val="none" w:sz="0" w:space="0" w:color="auto"/>
        <w:left w:val="none" w:sz="0" w:space="0" w:color="auto"/>
        <w:bottom w:val="none" w:sz="0" w:space="0" w:color="auto"/>
        <w:right w:val="none" w:sz="0" w:space="0" w:color="auto"/>
      </w:divBdr>
      <w:divsChild>
        <w:div w:id="115418226">
          <w:marLeft w:val="3240"/>
          <w:marRight w:val="0"/>
          <w:marTop w:val="100"/>
          <w:marBottom w:val="0"/>
          <w:divBdr>
            <w:top w:val="none" w:sz="0" w:space="0" w:color="auto"/>
            <w:left w:val="none" w:sz="0" w:space="0" w:color="auto"/>
            <w:bottom w:val="none" w:sz="0" w:space="0" w:color="auto"/>
            <w:right w:val="none" w:sz="0" w:space="0" w:color="auto"/>
          </w:divBdr>
        </w:div>
        <w:div w:id="422995832">
          <w:marLeft w:val="2520"/>
          <w:marRight w:val="0"/>
          <w:marTop w:val="100"/>
          <w:marBottom w:val="0"/>
          <w:divBdr>
            <w:top w:val="none" w:sz="0" w:space="0" w:color="auto"/>
            <w:left w:val="none" w:sz="0" w:space="0" w:color="auto"/>
            <w:bottom w:val="none" w:sz="0" w:space="0" w:color="auto"/>
            <w:right w:val="none" w:sz="0" w:space="0" w:color="auto"/>
          </w:divBdr>
        </w:div>
        <w:div w:id="610167602">
          <w:marLeft w:val="2520"/>
          <w:marRight w:val="0"/>
          <w:marTop w:val="100"/>
          <w:marBottom w:val="0"/>
          <w:divBdr>
            <w:top w:val="none" w:sz="0" w:space="0" w:color="auto"/>
            <w:left w:val="none" w:sz="0" w:space="0" w:color="auto"/>
            <w:bottom w:val="none" w:sz="0" w:space="0" w:color="auto"/>
            <w:right w:val="none" w:sz="0" w:space="0" w:color="auto"/>
          </w:divBdr>
        </w:div>
        <w:div w:id="656809303">
          <w:marLeft w:val="2520"/>
          <w:marRight w:val="0"/>
          <w:marTop w:val="100"/>
          <w:marBottom w:val="0"/>
          <w:divBdr>
            <w:top w:val="none" w:sz="0" w:space="0" w:color="auto"/>
            <w:left w:val="none" w:sz="0" w:space="0" w:color="auto"/>
            <w:bottom w:val="none" w:sz="0" w:space="0" w:color="auto"/>
            <w:right w:val="none" w:sz="0" w:space="0" w:color="auto"/>
          </w:divBdr>
        </w:div>
        <w:div w:id="695665703">
          <w:marLeft w:val="2520"/>
          <w:marRight w:val="0"/>
          <w:marTop w:val="100"/>
          <w:marBottom w:val="0"/>
          <w:divBdr>
            <w:top w:val="none" w:sz="0" w:space="0" w:color="auto"/>
            <w:left w:val="none" w:sz="0" w:space="0" w:color="auto"/>
            <w:bottom w:val="none" w:sz="0" w:space="0" w:color="auto"/>
            <w:right w:val="none" w:sz="0" w:space="0" w:color="auto"/>
          </w:divBdr>
        </w:div>
        <w:div w:id="995064793">
          <w:marLeft w:val="1800"/>
          <w:marRight w:val="0"/>
          <w:marTop w:val="100"/>
          <w:marBottom w:val="0"/>
          <w:divBdr>
            <w:top w:val="none" w:sz="0" w:space="0" w:color="auto"/>
            <w:left w:val="none" w:sz="0" w:space="0" w:color="auto"/>
            <w:bottom w:val="none" w:sz="0" w:space="0" w:color="auto"/>
            <w:right w:val="none" w:sz="0" w:space="0" w:color="auto"/>
          </w:divBdr>
        </w:div>
        <w:div w:id="1215117741">
          <w:marLeft w:val="3240"/>
          <w:marRight w:val="0"/>
          <w:marTop w:val="100"/>
          <w:marBottom w:val="0"/>
          <w:divBdr>
            <w:top w:val="none" w:sz="0" w:space="0" w:color="auto"/>
            <w:left w:val="none" w:sz="0" w:space="0" w:color="auto"/>
            <w:bottom w:val="none" w:sz="0" w:space="0" w:color="auto"/>
            <w:right w:val="none" w:sz="0" w:space="0" w:color="auto"/>
          </w:divBdr>
        </w:div>
        <w:div w:id="1230654810">
          <w:marLeft w:val="2520"/>
          <w:marRight w:val="0"/>
          <w:marTop w:val="100"/>
          <w:marBottom w:val="0"/>
          <w:divBdr>
            <w:top w:val="none" w:sz="0" w:space="0" w:color="auto"/>
            <w:left w:val="none" w:sz="0" w:space="0" w:color="auto"/>
            <w:bottom w:val="none" w:sz="0" w:space="0" w:color="auto"/>
            <w:right w:val="none" w:sz="0" w:space="0" w:color="auto"/>
          </w:divBdr>
        </w:div>
        <w:div w:id="1531605100">
          <w:marLeft w:val="3240"/>
          <w:marRight w:val="0"/>
          <w:marTop w:val="100"/>
          <w:marBottom w:val="0"/>
          <w:divBdr>
            <w:top w:val="none" w:sz="0" w:space="0" w:color="auto"/>
            <w:left w:val="none" w:sz="0" w:space="0" w:color="auto"/>
            <w:bottom w:val="none" w:sz="0" w:space="0" w:color="auto"/>
            <w:right w:val="none" w:sz="0" w:space="0" w:color="auto"/>
          </w:divBdr>
        </w:div>
        <w:div w:id="1637490362">
          <w:marLeft w:val="1800"/>
          <w:marRight w:val="0"/>
          <w:marTop w:val="100"/>
          <w:marBottom w:val="0"/>
          <w:divBdr>
            <w:top w:val="none" w:sz="0" w:space="0" w:color="auto"/>
            <w:left w:val="none" w:sz="0" w:space="0" w:color="auto"/>
            <w:bottom w:val="none" w:sz="0" w:space="0" w:color="auto"/>
            <w:right w:val="none" w:sz="0" w:space="0" w:color="auto"/>
          </w:divBdr>
        </w:div>
        <w:div w:id="1919166655">
          <w:marLeft w:val="2520"/>
          <w:marRight w:val="0"/>
          <w:marTop w:val="100"/>
          <w:marBottom w:val="0"/>
          <w:divBdr>
            <w:top w:val="none" w:sz="0" w:space="0" w:color="auto"/>
            <w:left w:val="none" w:sz="0" w:space="0" w:color="auto"/>
            <w:bottom w:val="none" w:sz="0" w:space="0" w:color="auto"/>
            <w:right w:val="none" w:sz="0" w:space="0" w:color="auto"/>
          </w:divBdr>
        </w:div>
      </w:divsChild>
    </w:div>
    <w:div w:id="18340102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5197747">
      <w:bodyDiv w:val="1"/>
      <w:marLeft w:val="0"/>
      <w:marRight w:val="0"/>
      <w:marTop w:val="0"/>
      <w:marBottom w:val="0"/>
      <w:divBdr>
        <w:top w:val="none" w:sz="0" w:space="0" w:color="auto"/>
        <w:left w:val="none" w:sz="0" w:space="0" w:color="auto"/>
        <w:bottom w:val="none" w:sz="0" w:space="0" w:color="auto"/>
        <w:right w:val="none" w:sz="0" w:space="0" w:color="auto"/>
      </w:divBdr>
    </w:div>
    <w:div w:id="22094899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293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54816039">
      <w:bodyDiv w:val="1"/>
      <w:marLeft w:val="0"/>
      <w:marRight w:val="0"/>
      <w:marTop w:val="0"/>
      <w:marBottom w:val="0"/>
      <w:divBdr>
        <w:top w:val="none" w:sz="0" w:space="0" w:color="auto"/>
        <w:left w:val="none" w:sz="0" w:space="0" w:color="auto"/>
        <w:bottom w:val="none" w:sz="0" w:space="0" w:color="auto"/>
        <w:right w:val="none" w:sz="0" w:space="0" w:color="auto"/>
      </w:divBdr>
    </w:div>
    <w:div w:id="36525911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4153438">
      <w:bodyDiv w:val="1"/>
      <w:marLeft w:val="0"/>
      <w:marRight w:val="0"/>
      <w:marTop w:val="0"/>
      <w:marBottom w:val="0"/>
      <w:divBdr>
        <w:top w:val="none" w:sz="0" w:space="0" w:color="auto"/>
        <w:left w:val="none" w:sz="0" w:space="0" w:color="auto"/>
        <w:bottom w:val="none" w:sz="0" w:space="0" w:color="auto"/>
        <w:right w:val="none" w:sz="0" w:space="0" w:color="auto"/>
      </w:divBdr>
    </w:div>
    <w:div w:id="456143283">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72873904">
      <w:bodyDiv w:val="1"/>
      <w:marLeft w:val="0"/>
      <w:marRight w:val="0"/>
      <w:marTop w:val="0"/>
      <w:marBottom w:val="0"/>
      <w:divBdr>
        <w:top w:val="none" w:sz="0" w:space="0" w:color="auto"/>
        <w:left w:val="none" w:sz="0" w:space="0" w:color="auto"/>
        <w:bottom w:val="none" w:sz="0" w:space="0" w:color="auto"/>
        <w:right w:val="none" w:sz="0" w:space="0" w:color="auto"/>
      </w:divBdr>
    </w:div>
    <w:div w:id="731316610">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1563633">
      <w:bodyDiv w:val="1"/>
      <w:marLeft w:val="0"/>
      <w:marRight w:val="0"/>
      <w:marTop w:val="0"/>
      <w:marBottom w:val="0"/>
      <w:divBdr>
        <w:top w:val="none" w:sz="0" w:space="0" w:color="auto"/>
        <w:left w:val="none" w:sz="0" w:space="0" w:color="auto"/>
        <w:bottom w:val="none" w:sz="0" w:space="0" w:color="auto"/>
        <w:right w:val="none" w:sz="0" w:space="0" w:color="auto"/>
      </w:divBdr>
    </w:div>
    <w:div w:id="812523025">
      <w:bodyDiv w:val="1"/>
      <w:marLeft w:val="0"/>
      <w:marRight w:val="0"/>
      <w:marTop w:val="0"/>
      <w:marBottom w:val="0"/>
      <w:divBdr>
        <w:top w:val="none" w:sz="0" w:space="0" w:color="auto"/>
        <w:left w:val="none" w:sz="0" w:space="0" w:color="auto"/>
        <w:bottom w:val="none" w:sz="0" w:space="0" w:color="auto"/>
        <w:right w:val="none" w:sz="0" w:space="0" w:color="auto"/>
      </w:divBdr>
    </w:div>
    <w:div w:id="838695450">
      <w:bodyDiv w:val="1"/>
      <w:marLeft w:val="0"/>
      <w:marRight w:val="0"/>
      <w:marTop w:val="0"/>
      <w:marBottom w:val="0"/>
      <w:divBdr>
        <w:top w:val="none" w:sz="0" w:space="0" w:color="auto"/>
        <w:left w:val="none" w:sz="0" w:space="0" w:color="auto"/>
        <w:bottom w:val="none" w:sz="0" w:space="0" w:color="auto"/>
        <w:right w:val="none" w:sz="0" w:space="0" w:color="auto"/>
      </w:divBdr>
    </w:div>
    <w:div w:id="856044355">
      <w:bodyDiv w:val="1"/>
      <w:marLeft w:val="0"/>
      <w:marRight w:val="0"/>
      <w:marTop w:val="0"/>
      <w:marBottom w:val="0"/>
      <w:divBdr>
        <w:top w:val="none" w:sz="0" w:space="0" w:color="auto"/>
        <w:left w:val="none" w:sz="0" w:space="0" w:color="auto"/>
        <w:bottom w:val="none" w:sz="0" w:space="0" w:color="auto"/>
        <w:right w:val="none" w:sz="0" w:space="0" w:color="auto"/>
      </w:divBdr>
    </w:div>
    <w:div w:id="897858563">
      <w:bodyDiv w:val="1"/>
      <w:marLeft w:val="0"/>
      <w:marRight w:val="0"/>
      <w:marTop w:val="0"/>
      <w:marBottom w:val="0"/>
      <w:divBdr>
        <w:top w:val="none" w:sz="0" w:space="0" w:color="auto"/>
        <w:left w:val="none" w:sz="0" w:space="0" w:color="auto"/>
        <w:bottom w:val="none" w:sz="0" w:space="0" w:color="auto"/>
        <w:right w:val="none" w:sz="0" w:space="0" w:color="auto"/>
      </w:divBdr>
    </w:div>
    <w:div w:id="905916747">
      <w:bodyDiv w:val="1"/>
      <w:marLeft w:val="0"/>
      <w:marRight w:val="0"/>
      <w:marTop w:val="0"/>
      <w:marBottom w:val="0"/>
      <w:divBdr>
        <w:top w:val="none" w:sz="0" w:space="0" w:color="auto"/>
        <w:left w:val="none" w:sz="0" w:space="0" w:color="auto"/>
        <w:bottom w:val="none" w:sz="0" w:space="0" w:color="auto"/>
        <w:right w:val="none" w:sz="0" w:space="0" w:color="auto"/>
      </w:divBdr>
    </w:div>
    <w:div w:id="916591650">
      <w:bodyDiv w:val="1"/>
      <w:marLeft w:val="0"/>
      <w:marRight w:val="0"/>
      <w:marTop w:val="0"/>
      <w:marBottom w:val="0"/>
      <w:divBdr>
        <w:top w:val="none" w:sz="0" w:space="0" w:color="auto"/>
        <w:left w:val="none" w:sz="0" w:space="0" w:color="auto"/>
        <w:bottom w:val="none" w:sz="0" w:space="0" w:color="auto"/>
        <w:right w:val="none" w:sz="0" w:space="0" w:color="auto"/>
      </w:divBdr>
    </w:div>
    <w:div w:id="943653050">
      <w:bodyDiv w:val="1"/>
      <w:marLeft w:val="0"/>
      <w:marRight w:val="0"/>
      <w:marTop w:val="0"/>
      <w:marBottom w:val="0"/>
      <w:divBdr>
        <w:top w:val="none" w:sz="0" w:space="0" w:color="auto"/>
        <w:left w:val="none" w:sz="0" w:space="0" w:color="auto"/>
        <w:bottom w:val="none" w:sz="0" w:space="0" w:color="auto"/>
        <w:right w:val="none" w:sz="0" w:space="0" w:color="auto"/>
      </w:divBdr>
    </w:div>
    <w:div w:id="955990222">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81291302">
      <w:bodyDiv w:val="1"/>
      <w:marLeft w:val="0"/>
      <w:marRight w:val="0"/>
      <w:marTop w:val="0"/>
      <w:marBottom w:val="0"/>
      <w:divBdr>
        <w:top w:val="none" w:sz="0" w:space="0" w:color="auto"/>
        <w:left w:val="none" w:sz="0" w:space="0" w:color="auto"/>
        <w:bottom w:val="none" w:sz="0" w:space="0" w:color="auto"/>
        <w:right w:val="none" w:sz="0" w:space="0" w:color="auto"/>
      </w:divBdr>
    </w:div>
    <w:div w:id="1142581336">
      <w:bodyDiv w:val="1"/>
      <w:marLeft w:val="0"/>
      <w:marRight w:val="0"/>
      <w:marTop w:val="0"/>
      <w:marBottom w:val="0"/>
      <w:divBdr>
        <w:top w:val="none" w:sz="0" w:space="0" w:color="auto"/>
        <w:left w:val="none" w:sz="0" w:space="0" w:color="auto"/>
        <w:bottom w:val="none" w:sz="0" w:space="0" w:color="auto"/>
        <w:right w:val="none" w:sz="0" w:space="0" w:color="auto"/>
      </w:divBdr>
    </w:div>
    <w:div w:id="1171137112">
      <w:bodyDiv w:val="1"/>
      <w:marLeft w:val="0"/>
      <w:marRight w:val="0"/>
      <w:marTop w:val="0"/>
      <w:marBottom w:val="0"/>
      <w:divBdr>
        <w:top w:val="none" w:sz="0" w:space="0" w:color="auto"/>
        <w:left w:val="none" w:sz="0" w:space="0" w:color="auto"/>
        <w:bottom w:val="none" w:sz="0" w:space="0" w:color="auto"/>
        <w:right w:val="none" w:sz="0" w:space="0" w:color="auto"/>
      </w:divBdr>
    </w:div>
    <w:div w:id="11788086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26127791">
      <w:bodyDiv w:val="1"/>
      <w:marLeft w:val="0"/>
      <w:marRight w:val="0"/>
      <w:marTop w:val="0"/>
      <w:marBottom w:val="0"/>
      <w:divBdr>
        <w:top w:val="none" w:sz="0" w:space="0" w:color="auto"/>
        <w:left w:val="none" w:sz="0" w:space="0" w:color="auto"/>
        <w:bottom w:val="none" w:sz="0" w:space="0" w:color="auto"/>
        <w:right w:val="none" w:sz="0" w:space="0" w:color="auto"/>
      </w:divBdr>
    </w:div>
    <w:div w:id="1335842640">
      <w:bodyDiv w:val="1"/>
      <w:marLeft w:val="0"/>
      <w:marRight w:val="0"/>
      <w:marTop w:val="0"/>
      <w:marBottom w:val="0"/>
      <w:divBdr>
        <w:top w:val="none" w:sz="0" w:space="0" w:color="auto"/>
        <w:left w:val="none" w:sz="0" w:space="0" w:color="auto"/>
        <w:bottom w:val="none" w:sz="0" w:space="0" w:color="auto"/>
        <w:right w:val="none" w:sz="0" w:space="0" w:color="auto"/>
      </w:divBdr>
    </w:div>
    <w:div w:id="1340237341">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13889491">
      <w:bodyDiv w:val="1"/>
      <w:marLeft w:val="0"/>
      <w:marRight w:val="0"/>
      <w:marTop w:val="0"/>
      <w:marBottom w:val="0"/>
      <w:divBdr>
        <w:top w:val="none" w:sz="0" w:space="0" w:color="auto"/>
        <w:left w:val="none" w:sz="0" w:space="0" w:color="auto"/>
        <w:bottom w:val="none" w:sz="0" w:space="0" w:color="auto"/>
        <w:right w:val="none" w:sz="0" w:space="0" w:color="auto"/>
      </w:divBdr>
    </w:div>
    <w:div w:id="1497378901">
      <w:bodyDiv w:val="1"/>
      <w:marLeft w:val="0"/>
      <w:marRight w:val="0"/>
      <w:marTop w:val="0"/>
      <w:marBottom w:val="0"/>
      <w:divBdr>
        <w:top w:val="none" w:sz="0" w:space="0" w:color="auto"/>
        <w:left w:val="none" w:sz="0" w:space="0" w:color="auto"/>
        <w:bottom w:val="none" w:sz="0" w:space="0" w:color="auto"/>
        <w:right w:val="none" w:sz="0" w:space="0" w:color="auto"/>
      </w:divBdr>
    </w:div>
    <w:div w:id="1561794190">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67073650">
      <w:bodyDiv w:val="1"/>
      <w:marLeft w:val="0"/>
      <w:marRight w:val="0"/>
      <w:marTop w:val="0"/>
      <w:marBottom w:val="0"/>
      <w:divBdr>
        <w:top w:val="none" w:sz="0" w:space="0" w:color="auto"/>
        <w:left w:val="none" w:sz="0" w:space="0" w:color="auto"/>
        <w:bottom w:val="none" w:sz="0" w:space="0" w:color="auto"/>
        <w:right w:val="none" w:sz="0" w:space="0" w:color="auto"/>
      </w:divBdr>
      <w:divsChild>
        <w:div w:id="92164566">
          <w:marLeft w:val="1080"/>
          <w:marRight w:val="0"/>
          <w:marTop w:val="100"/>
          <w:marBottom w:val="0"/>
          <w:divBdr>
            <w:top w:val="none" w:sz="0" w:space="0" w:color="auto"/>
            <w:left w:val="none" w:sz="0" w:space="0" w:color="auto"/>
            <w:bottom w:val="none" w:sz="0" w:space="0" w:color="auto"/>
            <w:right w:val="none" w:sz="0" w:space="0" w:color="auto"/>
          </w:divBdr>
        </w:div>
        <w:div w:id="495804258">
          <w:marLeft w:val="1080"/>
          <w:marRight w:val="0"/>
          <w:marTop w:val="100"/>
          <w:marBottom w:val="0"/>
          <w:divBdr>
            <w:top w:val="none" w:sz="0" w:space="0" w:color="auto"/>
            <w:left w:val="none" w:sz="0" w:space="0" w:color="auto"/>
            <w:bottom w:val="none" w:sz="0" w:space="0" w:color="auto"/>
            <w:right w:val="none" w:sz="0" w:space="0" w:color="auto"/>
          </w:divBdr>
        </w:div>
        <w:div w:id="1632516699">
          <w:marLeft w:val="1080"/>
          <w:marRight w:val="0"/>
          <w:marTop w:val="100"/>
          <w:marBottom w:val="0"/>
          <w:divBdr>
            <w:top w:val="none" w:sz="0" w:space="0" w:color="auto"/>
            <w:left w:val="none" w:sz="0" w:space="0" w:color="auto"/>
            <w:bottom w:val="none" w:sz="0" w:space="0" w:color="auto"/>
            <w:right w:val="none" w:sz="0" w:space="0" w:color="auto"/>
          </w:divBdr>
        </w:div>
      </w:divsChild>
    </w:div>
    <w:div w:id="1850173650">
      <w:bodyDiv w:val="1"/>
      <w:marLeft w:val="0"/>
      <w:marRight w:val="0"/>
      <w:marTop w:val="0"/>
      <w:marBottom w:val="0"/>
      <w:divBdr>
        <w:top w:val="none" w:sz="0" w:space="0" w:color="auto"/>
        <w:left w:val="none" w:sz="0" w:space="0" w:color="auto"/>
        <w:bottom w:val="none" w:sz="0" w:space="0" w:color="auto"/>
        <w:right w:val="none" w:sz="0" w:space="0" w:color="auto"/>
      </w:divBdr>
    </w:div>
    <w:div w:id="1852183355">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18174432">
      <w:bodyDiv w:val="1"/>
      <w:marLeft w:val="0"/>
      <w:marRight w:val="0"/>
      <w:marTop w:val="0"/>
      <w:marBottom w:val="0"/>
      <w:divBdr>
        <w:top w:val="none" w:sz="0" w:space="0" w:color="auto"/>
        <w:left w:val="none" w:sz="0" w:space="0" w:color="auto"/>
        <w:bottom w:val="none" w:sz="0" w:space="0" w:color="auto"/>
        <w:right w:val="none" w:sz="0" w:space="0" w:color="auto"/>
      </w:divBdr>
    </w:div>
    <w:div w:id="1918783042">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436730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5663628">
      <w:bodyDiv w:val="1"/>
      <w:marLeft w:val="0"/>
      <w:marRight w:val="0"/>
      <w:marTop w:val="0"/>
      <w:marBottom w:val="0"/>
      <w:divBdr>
        <w:top w:val="none" w:sz="0" w:space="0" w:color="auto"/>
        <w:left w:val="none" w:sz="0" w:space="0" w:color="auto"/>
        <w:bottom w:val="none" w:sz="0" w:space="0" w:color="auto"/>
        <w:right w:val="none" w:sz="0" w:space="0" w:color="auto"/>
      </w:divBdr>
    </w:div>
    <w:div w:id="2082822458">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383BD20D-EA01-456A-9AED-8FD147AD2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TotalTime>
  <Pages>4</Pages>
  <Words>1530</Words>
  <Characters>8727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10237</CharactersWithSpaces>
  <SharedDoc>false</SharedDoc>
  <HyperlinkBase/>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Mohammad ABDI ABYANEH</cp:lastModifiedBy>
  <cp:revision>3</cp:revision>
  <cp:lastPrinted>2010-01-07T02:23:00Z</cp:lastPrinted>
  <dcterms:created xsi:type="dcterms:W3CDTF">2023-02-13T12:30:00Z</dcterms:created>
  <dcterms:modified xsi:type="dcterms:W3CDTF">2023-02-17T17:46:00Z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(3)VjtF3JhQTnwwekTqtTmrzoYa9Xj3waav1aT5TCEeAvGYlbzOzzriAqxaxBzlgT4cqGj5HgXq
yI7sCMQO/ml8Twjg/FFpK2It8uiEn0kCl4iAxowX3oYJuHtuEiLxS+mC5kBvW4PL1f6OigeS
mP61h7TlQaMBRDGmXRiSr1ZnrTjxS+nkBLt+xs2imxn2Jl9mMYBf5Z2kjsti1YLkht6mUn2N
L3hkBjWmLwDPC1vaSr</vt:lpwstr>
  </property>
  <property fmtid="{D5CDD505-2E9C-101B-9397-08002B2CF9AE}" pid="3" name="_2015_ms_pID_725343_00">
    <vt:lpwstr>_2015_ms_pID_725343</vt:lpwstr>
  </property>
  <property fmtid="{D5CDD505-2E9C-101B-9397-08002B2CF9AE}" pid="4" name="_2015_ms_pID_7253431">
    <vt:lpwstr>J2k268oAElGztSZSz6WF6CmWsGxypvT/P8LODlmo+IUnvORzSwLnjo
UH/2QAHnlb/eZn9cKL/5MO4GLAvYQbSOqWm4Ig/UDJxo7vtxThIb+jIXfIb0kzfIQVn00rUw
wiIGww+4OBhMEgIK9X1j3MLSkIMRD21zjmL4kzJ/UsBWLXRKc2Rk7GEl/LwELSi80BQiaE48
VrVOq3jVnxh8BGTSYsheno1rc3OQKRMBgSrE</vt:lpwstr>
  </property>
  <property fmtid="{D5CDD505-2E9C-101B-9397-08002B2CF9AE}" pid="5" name="_2015_ms_pID_7253431_00">
    <vt:lpwstr>_2015_ms_pID_7253431</vt:lpwstr>
  </property>
  <property fmtid="{D5CDD505-2E9C-101B-9397-08002B2CF9AE}" pid="6" name="_2015_ms_pID_7253432">
    <vt:lpwstr>o4UnwE1qoQ3/0UtvsAaO7Ag8Sth5ZPEN2Faw
w81bkqpQwyCrKCto/MGylvvreE6XC/vXy1TanD/oqzI4FqPhBC4=</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y fmtid="{D5CDD505-2E9C-101B-9397-08002B2CF9AE}" pid="12" name="ZOTERO_PREF_1">
    <vt:lpwstr>&lt;data data-version="3" zotero-version="6.0.20"&gt;&lt;session id="wjd9cMKl"/&gt;&lt;style id="http://www.zotero.org/styles/ieee" locale="en-US" hasBibliography="1" bibliographyStyleHasBeenSet="1"/&gt;&lt;prefs&gt;&lt;pref name="fieldType" value="Field"/&gt;&lt;pref name="automaticJour</vt:lpwstr>
  </property>
  <property fmtid="{D5CDD505-2E9C-101B-9397-08002B2CF9AE}" pid="13" name="ZOTERO_PREF_2">
    <vt:lpwstr>nalAbbreviations" value="true"/&gt;&lt;/prefs&gt;&lt;/data&gt;</vt:lpwstr>
  </property>
</Properties>
</file>